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3163C">
      <w:pPr>
        <w:spacing w:after="0" w:line="240" w:lineRule="auto"/>
        <w:jc w:val="both"/>
        <w:rPr>
          <w:rFonts w:ascii="Arial" w:hAnsi="Arial" w:cs="Arial"/>
          <w:b/>
          <w:bCs/>
          <w:sz w:val="24"/>
          <w:szCs w:val="24"/>
        </w:rPr>
      </w:pPr>
      <w:bookmarkStart w:id="0" w:name="_Hlk236836269"/>
    </w:p>
    <w:p w14:paraId="795D6AD3">
      <w:pPr>
        <w:spacing w:after="0" w:line="240" w:lineRule="auto"/>
        <w:jc w:val="center"/>
        <w:rPr>
          <w:rFonts w:ascii="Arial" w:hAnsi="Arial" w:cs="Arial"/>
          <w:b/>
          <w:bCs/>
          <w:sz w:val="24"/>
          <w:szCs w:val="24"/>
        </w:rPr>
      </w:pPr>
      <w:r>
        <w:rPr>
          <w:rFonts w:ascii="Arial" w:hAnsi="Arial" w:cs="Arial"/>
          <w:b/>
          <w:bCs/>
          <w:sz w:val="24"/>
          <w:szCs w:val="24"/>
        </w:rPr>
        <w:t>PART I</w:t>
      </w:r>
    </w:p>
    <w:p w14:paraId="37804169">
      <w:pPr>
        <w:spacing w:after="0" w:line="240" w:lineRule="auto"/>
        <w:jc w:val="center"/>
        <w:rPr>
          <w:rFonts w:ascii="Arial" w:hAnsi="Arial" w:cs="Arial"/>
          <w:b/>
          <w:bCs/>
          <w:sz w:val="24"/>
          <w:szCs w:val="24"/>
        </w:rPr>
      </w:pPr>
    </w:p>
    <w:p w14:paraId="6B0ED70B">
      <w:pPr>
        <w:spacing w:after="0" w:line="240" w:lineRule="auto"/>
        <w:jc w:val="center"/>
        <w:rPr>
          <w:rFonts w:ascii="Arial" w:hAnsi="Arial" w:cs="Arial"/>
          <w:b/>
          <w:bCs/>
          <w:sz w:val="24"/>
          <w:szCs w:val="24"/>
        </w:rPr>
      </w:pPr>
      <w:r>
        <w:rPr>
          <w:rFonts w:ascii="Arial" w:hAnsi="Arial" w:cs="Arial"/>
          <w:b/>
          <w:bCs/>
          <w:sz w:val="24"/>
          <w:szCs w:val="24"/>
        </w:rPr>
        <w:t>PROJECT SUMMARY</w:t>
      </w:r>
    </w:p>
    <w:p w14:paraId="6223C706">
      <w:pPr>
        <w:spacing w:after="0" w:line="240" w:lineRule="auto"/>
        <w:jc w:val="both"/>
        <w:rPr>
          <w:rFonts w:ascii="Arial" w:hAnsi="Arial" w:cs="Arial"/>
          <w:b/>
          <w:bCs/>
          <w:sz w:val="24"/>
          <w:szCs w:val="24"/>
        </w:rPr>
      </w:pPr>
    </w:p>
    <w:tbl>
      <w:tblPr>
        <w:tblStyle w:val="18"/>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0"/>
        <w:gridCol w:w="6281"/>
      </w:tblGrid>
      <w:tr w14:paraId="76A7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5F0DC13B">
            <w:pPr>
              <w:spacing w:after="0" w:line="240" w:lineRule="auto"/>
              <w:rPr>
                <w:rFonts w:ascii="Arial" w:hAnsi="Arial" w:cs="Arial"/>
                <w:b/>
                <w:bCs/>
                <w:sz w:val="24"/>
                <w:szCs w:val="24"/>
              </w:rPr>
            </w:pPr>
            <w:r>
              <w:rPr>
                <w:rFonts w:ascii="Arial" w:hAnsi="Arial" w:cs="Arial"/>
                <w:b/>
                <w:bCs/>
                <w:sz w:val="24"/>
                <w:szCs w:val="24"/>
              </w:rPr>
              <w:t>A. Title:</w:t>
            </w:r>
          </w:p>
        </w:tc>
        <w:tc>
          <w:tcPr>
            <w:tcW w:w="6281" w:type="dxa"/>
          </w:tcPr>
          <w:p w14:paraId="2DBAE9C6">
            <w:pPr>
              <w:spacing w:after="0" w:line="240" w:lineRule="auto"/>
              <w:rPr>
                <w:rFonts w:ascii="Arial" w:hAnsi="Arial" w:cs="Arial"/>
                <w:b/>
                <w:bCs/>
                <w:sz w:val="24"/>
                <w:szCs w:val="24"/>
              </w:rPr>
            </w:pPr>
            <w:r>
              <w:rPr>
                <w:rFonts w:hint="default" w:ascii="Century Gothic" w:hAnsi="Century Gothic" w:cs="Arial"/>
                <w:b/>
                <w:bCs/>
                <w:sz w:val="24"/>
                <w:szCs w:val="24"/>
                <w:lang w:val="en-US"/>
              </w:rPr>
              <w:t>Project SBM: Skills Training and Community Empowerment</w:t>
            </w:r>
            <w:r>
              <w:rPr>
                <w:rFonts w:hint="default" w:ascii="Century Gothic" w:hAnsi="Century Gothic" w:cs="Arial"/>
                <w:sz w:val="24"/>
                <w:szCs w:val="24"/>
                <w:lang w:val="en-US"/>
              </w:rPr>
              <w:t xml:space="preserve"> </w:t>
            </w:r>
            <w:r>
              <w:rPr>
                <w:rFonts w:hint="default" w:ascii="Century Gothic" w:hAnsi="Century Gothic" w:eastAsia="Arial Black" w:cs="Century Gothic"/>
                <w:b/>
                <w:bCs/>
                <w:sz w:val="24"/>
                <w:szCs w:val="24"/>
                <w:lang w:val="en-US"/>
              </w:rPr>
              <w:t>for the Unemployed and Indigent Citizens of Barangay White Beach, Pagadian City</w:t>
            </w:r>
            <w:r>
              <w:rPr>
                <w:rFonts w:hint="default" w:ascii="Century Gothic" w:hAnsi="Century Gothic" w:cs="Century Gothic"/>
                <w:b/>
                <w:bCs/>
                <w:spacing w:val="45"/>
                <w:sz w:val="24"/>
                <w:szCs w:val="24"/>
              </w:rPr>
              <w:t>”</w:t>
            </w:r>
            <w:r>
              <w:rPr>
                <w:rFonts w:hint="default" w:ascii="Century Gothic" w:hAnsi="Century Gothic" w:cs="Century Gothic"/>
                <w:b/>
                <w:bCs/>
                <w:spacing w:val="45"/>
                <w:sz w:val="24"/>
                <w:szCs w:val="24"/>
                <w:lang w:val="en-US"/>
              </w:rPr>
              <w:t>- Phase 2</w:t>
            </w:r>
          </w:p>
        </w:tc>
      </w:tr>
      <w:tr w14:paraId="1B29A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02F5FDB6">
            <w:pPr>
              <w:spacing w:after="0" w:line="240" w:lineRule="auto"/>
              <w:jc w:val="both"/>
              <w:rPr>
                <w:rFonts w:ascii="Arial" w:hAnsi="Arial" w:cs="Arial"/>
                <w:b/>
                <w:bCs/>
                <w:sz w:val="24"/>
                <w:szCs w:val="24"/>
              </w:rPr>
            </w:pPr>
            <w:r>
              <w:rPr>
                <w:rFonts w:ascii="Arial" w:hAnsi="Arial" w:cs="Arial"/>
                <w:b/>
                <w:bCs/>
                <w:sz w:val="24"/>
                <w:szCs w:val="24"/>
              </w:rPr>
              <w:t>B. Implementer:</w:t>
            </w:r>
          </w:p>
        </w:tc>
        <w:tc>
          <w:tcPr>
            <w:tcW w:w="6281" w:type="dxa"/>
          </w:tcPr>
          <w:p w14:paraId="66FB2EC5">
            <w:pPr>
              <w:spacing w:after="0" w:line="240" w:lineRule="auto"/>
              <w:rPr>
                <w:rFonts w:hint="default" w:ascii="Arial" w:hAnsi="Arial" w:cs="Arial"/>
                <w:sz w:val="24"/>
                <w:szCs w:val="24"/>
                <w:lang w:val="en-US"/>
              </w:rPr>
            </w:pPr>
            <w:r>
              <w:rPr>
                <w:rFonts w:hint="default" w:ascii="Arial" w:hAnsi="Arial" w:cs="Arial"/>
                <w:sz w:val="24"/>
                <w:szCs w:val="24"/>
                <w:lang w:val="en-US"/>
              </w:rPr>
              <w:t>School of Business and Management</w:t>
            </w:r>
          </w:p>
          <w:p w14:paraId="3212ED62">
            <w:pPr>
              <w:spacing w:after="0" w:line="240" w:lineRule="auto"/>
              <w:jc w:val="both"/>
              <w:rPr>
                <w:rFonts w:ascii="Arial" w:hAnsi="Arial" w:cs="Arial"/>
                <w:b/>
                <w:bCs/>
                <w:sz w:val="24"/>
                <w:szCs w:val="24"/>
              </w:rPr>
            </w:pPr>
          </w:p>
        </w:tc>
      </w:tr>
      <w:tr w14:paraId="72D4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26F6557A">
            <w:pPr>
              <w:spacing w:after="0" w:line="240" w:lineRule="auto"/>
              <w:jc w:val="both"/>
              <w:rPr>
                <w:rFonts w:ascii="Arial" w:hAnsi="Arial" w:cs="Arial"/>
                <w:b/>
                <w:bCs/>
                <w:sz w:val="24"/>
                <w:szCs w:val="24"/>
              </w:rPr>
            </w:pPr>
            <w:r>
              <w:rPr>
                <w:rFonts w:ascii="Arial" w:hAnsi="Arial" w:cs="Arial"/>
                <w:b/>
                <w:bCs/>
                <w:sz w:val="24"/>
                <w:szCs w:val="24"/>
              </w:rPr>
              <w:t>C. Project Team</w:t>
            </w:r>
          </w:p>
        </w:tc>
        <w:tc>
          <w:tcPr>
            <w:tcW w:w="6281" w:type="dxa"/>
          </w:tcPr>
          <w:p w14:paraId="5339FE10">
            <w:pPr>
              <w:spacing w:after="0" w:line="240" w:lineRule="auto"/>
              <w:jc w:val="both"/>
              <w:rPr>
                <w:rFonts w:hint="default" w:ascii="Arial" w:hAnsi="Arial" w:cs="Arial"/>
                <w:b w:val="0"/>
                <w:bCs w:val="0"/>
                <w:sz w:val="24"/>
                <w:szCs w:val="24"/>
                <w:lang w:val="en-US"/>
              </w:rPr>
            </w:pPr>
            <w:r>
              <w:rPr>
                <w:rFonts w:hint="default" w:ascii="Arial" w:hAnsi="Arial" w:cs="Arial"/>
                <w:b w:val="0"/>
                <w:bCs w:val="0"/>
                <w:sz w:val="24"/>
                <w:szCs w:val="24"/>
                <w:lang w:val="en-US"/>
              </w:rPr>
              <w:t>Leader; Dr. Myrna V. Ceño</w:t>
            </w:r>
          </w:p>
          <w:p w14:paraId="5F99226C">
            <w:pPr>
              <w:spacing w:after="0" w:line="240" w:lineRule="auto"/>
              <w:jc w:val="both"/>
              <w:rPr>
                <w:rFonts w:hint="default" w:ascii="Arial" w:hAnsi="Arial" w:cs="Arial"/>
                <w:b w:val="0"/>
                <w:bCs w:val="0"/>
                <w:sz w:val="24"/>
                <w:szCs w:val="24"/>
                <w:lang w:val="en-US"/>
              </w:rPr>
            </w:pPr>
            <w:r>
              <w:rPr>
                <w:rFonts w:hint="default" w:ascii="Arial" w:hAnsi="Arial" w:cs="Arial"/>
                <w:b w:val="0"/>
                <w:bCs w:val="0"/>
                <w:sz w:val="24"/>
                <w:szCs w:val="24"/>
                <w:lang w:val="en-US"/>
              </w:rPr>
              <w:t>Assistant Leader: Dr. Maricar P. Rellon</w:t>
            </w:r>
          </w:p>
          <w:p w14:paraId="639565B3">
            <w:pPr>
              <w:spacing w:after="0" w:line="240" w:lineRule="auto"/>
              <w:jc w:val="both"/>
              <w:rPr>
                <w:rFonts w:hint="default" w:ascii="Arial" w:hAnsi="Arial" w:cs="Arial"/>
                <w:b w:val="0"/>
                <w:bCs w:val="0"/>
                <w:sz w:val="24"/>
                <w:szCs w:val="24"/>
                <w:lang w:val="en-US"/>
              </w:rPr>
            </w:pPr>
            <w:r>
              <w:rPr>
                <w:rFonts w:hint="default" w:ascii="Arial" w:hAnsi="Arial" w:cs="Arial"/>
                <w:b w:val="0"/>
                <w:bCs w:val="0"/>
                <w:sz w:val="24"/>
                <w:szCs w:val="24"/>
                <w:lang w:val="en-US"/>
              </w:rPr>
              <w:t>Member: Dr. Julito V. Mandac Jr., Charmagne B. Merontos, Julie R. Cabalog, Lady Berlyn C. Subiza, Glady C. Quirante, Fe M. Pabingwit</w:t>
            </w:r>
          </w:p>
          <w:p w14:paraId="03089639">
            <w:pPr>
              <w:spacing w:after="0" w:line="240" w:lineRule="auto"/>
              <w:jc w:val="both"/>
              <w:rPr>
                <w:rFonts w:hint="default" w:ascii="Arial" w:hAnsi="Arial" w:cs="Arial"/>
                <w:b w:val="0"/>
                <w:bCs w:val="0"/>
                <w:sz w:val="24"/>
                <w:szCs w:val="24"/>
                <w:lang w:val="en-US"/>
              </w:rPr>
            </w:pPr>
          </w:p>
        </w:tc>
      </w:tr>
      <w:tr w14:paraId="78E0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60992C80">
            <w:pPr>
              <w:spacing w:after="0" w:line="240" w:lineRule="auto"/>
              <w:jc w:val="both"/>
              <w:rPr>
                <w:rFonts w:ascii="Arial" w:hAnsi="Arial" w:cs="Arial"/>
                <w:b/>
                <w:bCs/>
                <w:sz w:val="24"/>
                <w:szCs w:val="24"/>
              </w:rPr>
            </w:pPr>
            <w:r>
              <w:rPr>
                <w:rFonts w:ascii="Arial" w:hAnsi="Arial" w:cs="Arial"/>
                <w:b/>
                <w:bCs/>
                <w:sz w:val="24"/>
                <w:szCs w:val="24"/>
              </w:rPr>
              <w:t>D. Target Group</w:t>
            </w:r>
          </w:p>
        </w:tc>
        <w:tc>
          <w:tcPr>
            <w:tcW w:w="6281" w:type="dxa"/>
          </w:tcPr>
          <w:p w14:paraId="364527EE">
            <w:pPr>
              <w:spacing w:after="0" w:line="240" w:lineRule="auto"/>
              <w:jc w:val="both"/>
              <w:rPr>
                <w:rFonts w:hint="default" w:ascii="Arial" w:hAnsi="Arial" w:cs="Arial"/>
                <w:sz w:val="24"/>
                <w:szCs w:val="24"/>
                <w:lang w:val="en-US"/>
              </w:rPr>
            </w:pPr>
            <w:r>
              <w:rPr>
                <w:rFonts w:hint="default" w:ascii="Arial" w:hAnsi="Arial" w:cs="Arial"/>
                <w:sz w:val="24"/>
                <w:szCs w:val="24"/>
                <w:lang w:val="en-US"/>
              </w:rPr>
              <w:t>Unemployed and Indigent Citizens of Barangay White Beach, Pagaidan City</w:t>
            </w:r>
          </w:p>
          <w:p w14:paraId="6F4D05AF">
            <w:pPr>
              <w:spacing w:after="0" w:line="240" w:lineRule="auto"/>
              <w:jc w:val="both"/>
              <w:rPr>
                <w:rFonts w:ascii="Arial" w:hAnsi="Arial" w:cs="Arial"/>
                <w:b/>
                <w:bCs/>
                <w:sz w:val="24"/>
                <w:szCs w:val="24"/>
              </w:rPr>
            </w:pPr>
          </w:p>
        </w:tc>
      </w:tr>
      <w:tr w14:paraId="50A5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465DA237">
            <w:pPr>
              <w:spacing w:after="0" w:line="240" w:lineRule="auto"/>
              <w:rPr>
                <w:rFonts w:ascii="Arial" w:hAnsi="Arial" w:cs="Arial"/>
                <w:b/>
                <w:bCs/>
                <w:sz w:val="24"/>
                <w:szCs w:val="24"/>
              </w:rPr>
            </w:pPr>
            <w:r>
              <w:rPr>
                <w:rFonts w:ascii="Arial" w:hAnsi="Arial" w:cs="Arial"/>
                <w:b/>
                <w:bCs/>
                <w:sz w:val="24"/>
                <w:szCs w:val="24"/>
              </w:rPr>
              <w:t>E. Cooperating Agencies</w:t>
            </w:r>
          </w:p>
        </w:tc>
        <w:tc>
          <w:tcPr>
            <w:tcW w:w="6281" w:type="dxa"/>
          </w:tcPr>
          <w:p w14:paraId="3F12C123">
            <w:pPr>
              <w:spacing w:after="0" w:line="240" w:lineRule="auto"/>
              <w:jc w:val="both"/>
              <w:rPr>
                <w:rFonts w:hint="default" w:ascii="Arial" w:hAnsi="Arial" w:cs="Arial"/>
                <w:sz w:val="24"/>
                <w:szCs w:val="24"/>
                <w:lang w:val="en-US"/>
              </w:rPr>
            </w:pPr>
            <w:r>
              <w:rPr>
                <w:rFonts w:hint="default" w:ascii="Arial" w:hAnsi="Arial" w:cs="Arial"/>
                <w:sz w:val="24"/>
                <w:szCs w:val="24"/>
                <w:lang w:val="en-US"/>
              </w:rPr>
              <w:t>TESDA, DSWD, DTI, DOLE, DOST</w:t>
            </w:r>
          </w:p>
          <w:p w14:paraId="1124ED07">
            <w:pPr>
              <w:spacing w:after="0" w:line="240" w:lineRule="auto"/>
              <w:jc w:val="both"/>
              <w:rPr>
                <w:rFonts w:ascii="Arial" w:hAnsi="Arial" w:cs="Arial"/>
                <w:b/>
                <w:bCs/>
                <w:sz w:val="24"/>
                <w:szCs w:val="24"/>
              </w:rPr>
            </w:pPr>
          </w:p>
        </w:tc>
      </w:tr>
      <w:tr w14:paraId="27D36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0671FBC2">
            <w:pPr>
              <w:spacing w:after="0" w:line="240" w:lineRule="auto"/>
              <w:rPr>
                <w:rFonts w:ascii="Arial" w:hAnsi="Arial" w:cs="Arial"/>
                <w:b/>
                <w:bCs/>
                <w:sz w:val="24"/>
                <w:szCs w:val="24"/>
              </w:rPr>
            </w:pPr>
            <w:r>
              <w:rPr>
                <w:rFonts w:ascii="Arial" w:hAnsi="Arial" w:cs="Arial"/>
                <w:b/>
                <w:bCs/>
                <w:sz w:val="24"/>
                <w:szCs w:val="24"/>
              </w:rPr>
              <w:t>F.</w:t>
            </w:r>
            <w:r>
              <w:rPr>
                <w:rFonts w:ascii="Arial" w:hAnsi="Arial" w:cs="Arial"/>
                <w:sz w:val="24"/>
                <w:szCs w:val="24"/>
              </w:rPr>
              <w:t xml:space="preserve"> </w:t>
            </w:r>
            <w:r>
              <w:rPr>
                <w:rFonts w:ascii="Arial" w:hAnsi="Arial" w:cs="Arial"/>
                <w:b/>
                <w:bCs/>
                <w:sz w:val="24"/>
                <w:szCs w:val="24"/>
              </w:rPr>
              <w:t>Timeframe</w:t>
            </w:r>
          </w:p>
        </w:tc>
        <w:tc>
          <w:tcPr>
            <w:tcW w:w="6281" w:type="dxa"/>
          </w:tcPr>
          <w:p w14:paraId="4A2D517C">
            <w:pPr>
              <w:spacing w:after="0" w:line="240" w:lineRule="auto"/>
              <w:jc w:val="both"/>
              <w:rPr>
                <w:rFonts w:hint="default" w:ascii="Arial" w:hAnsi="Arial" w:cs="Arial"/>
                <w:sz w:val="24"/>
                <w:szCs w:val="24"/>
                <w:lang w:val="en-US"/>
              </w:rPr>
            </w:pPr>
            <w:r>
              <w:rPr>
                <w:rFonts w:hint="default" w:ascii="Arial" w:hAnsi="Arial" w:cs="Arial"/>
                <w:sz w:val="24"/>
                <w:szCs w:val="24"/>
                <w:lang w:val="en-US"/>
              </w:rPr>
              <w:t>February 2026 - February 2027</w:t>
            </w:r>
          </w:p>
          <w:p w14:paraId="5DD3F7B9">
            <w:pPr>
              <w:spacing w:after="0" w:line="240" w:lineRule="auto"/>
              <w:jc w:val="both"/>
              <w:rPr>
                <w:rFonts w:ascii="Arial" w:hAnsi="Arial" w:cs="Arial"/>
                <w:b/>
                <w:bCs/>
                <w:sz w:val="24"/>
                <w:szCs w:val="24"/>
              </w:rPr>
            </w:pPr>
          </w:p>
        </w:tc>
      </w:tr>
      <w:tr w14:paraId="6FAC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5B29BA9C">
            <w:pPr>
              <w:spacing w:after="0" w:line="240" w:lineRule="auto"/>
              <w:rPr>
                <w:rFonts w:ascii="Arial" w:hAnsi="Arial" w:cs="Arial"/>
                <w:b/>
                <w:bCs/>
                <w:sz w:val="24"/>
                <w:szCs w:val="24"/>
              </w:rPr>
            </w:pPr>
            <w:r>
              <w:rPr>
                <w:rFonts w:ascii="Arial" w:hAnsi="Arial" w:cs="Arial"/>
                <w:b/>
                <w:bCs/>
                <w:sz w:val="24"/>
                <w:szCs w:val="24"/>
              </w:rPr>
              <w:t>G.</w:t>
            </w:r>
            <w:r>
              <w:rPr>
                <w:rFonts w:ascii="Arial" w:hAnsi="Arial" w:cs="Arial"/>
                <w:sz w:val="24"/>
                <w:szCs w:val="24"/>
              </w:rPr>
              <w:t xml:space="preserve"> </w:t>
            </w:r>
            <w:r>
              <w:rPr>
                <w:rFonts w:ascii="Arial" w:hAnsi="Arial" w:cs="Arial"/>
                <w:b/>
                <w:bCs/>
                <w:sz w:val="24"/>
                <w:szCs w:val="24"/>
              </w:rPr>
              <w:t>Financial Requirement</w:t>
            </w:r>
          </w:p>
          <w:p w14:paraId="73515267">
            <w:pPr>
              <w:spacing w:after="0" w:line="240" w:lineRule="auto"/>
              <w:rPr>
                <w:rFonts w:ascii="Arial" w:hAnsi="Arial" w:cs="Arial"/>
                <w:b/>
                <w:bCs/>
                <w:sz w:val="24"/>
                <w:szCs w:val="24"/>
              </w:rPr>
            </w:pPr>
          </w:p>
        </w:tc>
        <w:tc>
          <w:tcPr>
            <w:tcW w:w="6281" w:type="dxa"/>
          </w:tcPr>
          <w:p w14:paraId="75C92B72">
            <w:pPr>
              <w:spacing w:after="0" w:line="240" w:lineRule="auto"/>
              <w:jc w:val="both"/>
              <w:rPr>
                <w:rFonts w:hint="default" w:ascii="Arial" w:hAnsi="Arial" w:cs="Arial"/>
                <w:sz w:val="24"/>
                <w:szCs w:val="24"/>
                <w:lang w:val="en-US"/>
              </w:rPr>
            </w:pPr>
            <w:r>
              <w:rPr>
                <w:rFonts w:hint="default" w:ascii="Arial" w:hAnsi="Arial" w:cs="Arial"/>
                <w:sz w:val="24"/>
                <w:szCs w:val="24"/>
                <w:lang w:val="en-US"/>
              </w:rPr>
              <w:t>P 214, 950.00</w:t>
            </w:r>
          </w:p>
          <w:p w14:paraId="11D33BDF">
            <w:pPr>
              <w:spacing w:after="0" w:line="240" w:lineRule="auto"/>
              <w:jc w:val="both"/>
              <w:rPr>
                <w:rFonts w:ascii="Arial" w:hAnsi="Arial" w:cs="Arial"/>
                <w:b/>
                <w:bCs/>
                <w:sz w:val="24"/>
                <w:szCs w:val="24"/>
              </w:rPr>
            </w:pPr>
          </w:p>
        </w:tc>
      </w:tr>
      <w:tr w14:paraId="5F7A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04501D59">
            <w:pPr>
              <w:spacing w:after="0" w:line="240" w:lineRule="auto"/>
              <w:rPr>
                <w:rFonts w:ascii="Arial" w:hAnsi="Arial" w:cs="Arial"/>
                <w:b/>
                <w:bCs/>
                <w:sz w:val="24"/>
                <w:szCs w:val="24"/>
              </w:rPr>
            </w:pPr>
            <w:r>
              <w:rPr>
                <w:rFonts w:ascii="Arial" w:hAnsi="Arial" w:cs="Arial"/>
                <w:b/>
                <w:bCs/>
                <w:sz w:val="24"/>
                <w:szCs w:val="24"/>
              </w:rPr>
              <w:t>H</w:t>
            </w:r>
            <w:r>
              <w:rPr>
                <w:rFonts w:ascii="Arial" w:hAnsi="Arial" w:cs="Arial"/>
                <w:sz w:val="24"/>
                <w:szCs w:val="24"/>
              </w:rPr>
              <w:t xml:space="preserve">. </w:t>
            </w:r>
            <w:r>
              <w:rPr>
                <w:rFonts w:ascii="Arial" w:hAnsi="Arial" w:cs="Arial"/>
                <w:b/>
                <w:bCs/>
                <w:sz w:val="24"/>
                <w:szCs w:val="24"/>
              </w:rPr>
              <w:t>Impact Statement</w:t>
            </w:r>
          </w:p>
          <w:p w14:paraId="4B1B764E">
            <w:pPr>
              <w:spacing w:after="0" w:line="240" w:lineRule="auto"/>
              <w:rPr>
                <w:rFonts w:ascii="Arial" w:hAnsi="Arial" w:cs="Arial"/>
                <w:b/>
                <w:bCs/>
                <w:sz w:val="24"/>
                <w:szCs w:val="24"/>
              </w:rPr>
            </w:pPr>
          </w:p>
        </w:tc>
        <w:tc>
          <w:tcPr>
            <w:tcW w:w="6281" w:type="dxa"/>
          </w:tcPr>
          <w:p w14:paraId="779663AD">
            <w:pPr>
              <w:spacing w:after="0" w:line="240" w:lineRule="auto"/>
              <w:jc w:val="both"/>
              <w:rPr>
                <w:rFonts w:hint="default" w:ascii="Arial" w:hAnsi="Arial" w:eastAsia="SimSun" w:cs="Arial"/>
                <w:b w:val="0"/>
                <w:bCs w:val="0"/>
                <w:sz w:val="24"/>
                <w:szCs w:val="24"/>
              </w:rPr>
            </w:pPr>
            <w:r>
              <w:rPr>
                <w:rFonts w:hint="default" w:ascii="Arial" w:hAnsi="Arial" w:eastAsia="SimSun" w:cs="Arial"/>
                <w:b w:val="0"/>
                <w:bCs w:val="0"/>
                <w:sz w:val="24"/>
                <w:szCs w:val="24"/>
              </w:rPr>
              <w:t xml:space="preserve">The project will directly benefit the </w:t>
            </w:r>
            <w:r>
              <w:rPr>
                <w:rStyle w:val="16"/>
                <w:rFonts w:hint="default" w:ascii="Arial" w:hAnsi="Arial" w:eastAsia="SimSun" w:cs="Arial"/>
                <w:b w:val="0"/>
                <w:bCs w:val="0"/>
                <w:sz w:val="24"/>
                <w:szCs w:val="24"/>
              </w:rPr>
              <w:t>30 unemployed and indigent citizens of Barangay White Beach</w:t>
            </w:r>
            <w:r>
              <w:rPr>
                <w:rFonts w:hint="default" w:ascii="Arial" w:hAnsi="Arial" w:eastAsia="SimSun" w:cs="Arial"/>
                <w:b w:val="0"/>
                <w:bCs w:val="0"/>
                <w:sz w:val="24"/>
                <w:szCs w:val="24"/>
              </w:rPr>
              <w:t xml:space="preserve"> by providing practical baking and cooking skills, food safety knowledge, costing, packaging, marketing, and entrepreneurship training. These competencies can help beneficiaries produce and sell innovative seafood-based products, pursue </w:t>
            </w:r>
            <w:r>
              <w:rPr>
                <w:rStyle w:val="16"/>
                <w:rFonts w:hint="default" w:ascii="Arial" w:hAnsi="Arial" w:eastAsia="SimSun" w:cs="Arial"/>
                <w:b w:val="0"/>
                <w:bCs w:val="0"/>
                <w:sz w:val="24"/>
                <w:szCs w:val="24"/>
              </w:rPr>
              <w:t>BPP NC II</w:t>
            </w:r>
            <w:r>
              <w:rPr>
                <w:rFonts w:hint="default" w:ascii="Arial" w:hAnsi="Arial" w:eastAsia="SimSun" w:cs="Arial"/>
                <w:b w:val="0"/>
                <w:bCs w:val="0"/>
                <w:sz w:val="24"/>
                <w:szCs w:val="24"/>
              </w:rPr>
              <w:t>, establish a cooperative</w:t>
            </w:r>
            <w:r>
              <w:rPr>
                <w:rFonts w:hint="default" w:ascii="Arial" w:hAnsi="Arial" w:eastAsia="SimSun" w:cs="Arial"/>
                <w:b w:val="0"/>
                <w:bCs w:val="0"/>
                <w:sz w:val="24"/>
                <w:szCs w:val="24"/>
                <w:lang w:val="en-US"/>
              </w:rPr>
              <w:t xml:space="preserve"> (DOLE Registered Org)</w:t>
            </w:r>
            <w:r>
              <w:rPr>
                <w:rFonts w:hint="default" w:ascii="Arial" w:hAnsi="Arial" w:eastAsia="SimSun" w:cs="Arial"/>
                <w:b w:val="0"/>
                <w:bCs w:val="0"/>
                <w:sz w:val="24"/>
                <w:szCs w:val="24"/>
              </w:rPr>
              <w:t>, and develop a sustainable source of income.</w:t>
            </w:r>
          </w:p>
          <w:p w14:paraId="072F9FE0">
            <w:pPr>
              <w:spacing w:after="0" w:line="240" w:lineRule="auto"/>
              <w:jc w:val="both"/>
              <w:rPr>
                <w:rFonts w:hint="default" w:ascii="Arial" w:hAnsi="Arial" w:eastAsia="SimSun" w:cs="Arial"/>
                <w:b w:val="0"/>
                <w:bCs w:val="0"/>
                <w:sz w:val="24"/>
                <w:szCs w:val="24"/>
                <w:lang w:val="en-US"/>
              </w:rPr>
            </w:pPr>
          </w:p>
          <w:p w14:paraId="29B2525F">
            <w:pPr>
              <w:spacing w:after="0" w:line="240" w:lineRule="auto"/>
              <w:jc w:val="both"/>
              <w:rPr>
                <w:rFonts w:hint="default" w:ascii="Arial" w:hAnsi="Arial" w:eastAsia="SimSun" w:cs="Arial"/>
                <w:b w:val="0"/>
                <w:bCs w:val="0"/>
                <w:sz w:val="24"/>
                <w:szCs w:val="24"/>
              </w:rPr>
            </w:pPr>
            <w:r>
              <w:rPr>
                <w:rFonts w:hint="default" w:ascii="Arial" w:hAnsi="Arial" w:eastAsia="SimSun" w:cs="Arial"/>
                <w:b w:val="0"/>
                <w:bCs w:val="0"/>
                <w:sz w:val="24"/>
                <w:szCs w:val="24"/>
                <w:lang w:val="en-US"/>
              </w:rPr>
              <w:t>T</w:t>
            </w:r>
            <w:r>
              <w:rPr>
                <w:rFonts w:hint="default" w:ascii="Arial" w:hAnsi="Arial" w:eastAsia="SimSun" w:cs="Arial"/>
                <w:b w:val="0"/>
                <w:bCs w:val="0"/>
                <w:sz w:val="24"/>
                <w:szCs w:val="24"/>
              </w:rPr>
              <w:t xml:space="preserve">he project can contribute to </w:t>
            </w:r>
            <w:r>
              <w:rPr>
                <w:rStyle w:val="16"/>
                <w:rFonts w:hint="default" w:ascii="Arial" w:hAnsi="Arial" w:eastAsia="SimSun" w:cs="Arial"/>
                <w:b w:val="0"/>
                <w:bCs w:val="0"/>
                <w:sz w:val="24"/>
                <w:szCs w:val="24"/>
              </w:rPr>
              <w:t>community empowerment, livelihood generation, poverty reduction, and sustainable local economic development</w:t>
            </w:r>
            <w:r>
              <w:rPr>
                <w:rFonts w:hint="default" w:ascii="Arial" w:hAnsi="Arial" w:eastAsia="SimSun" w:cs="Arial"/>
                <w:b w:val="0"/>
                <w:bCs w:val="0"/>
                <w:sz w:val="24"/>
                <w:szCs w:val="24"/>
              </w:rPr>
              <w:t xml:space="preserve"> by supporting a community-based pasalubong enterprise and promoting eco-friendly and socially responsible livelihoods. It directly aligns with the University-Wide </w:t>
            </w:r>
            <w:r>
              <w:rPr>
                <w:rStyle w:val="16"/>
                <w:rFonts w:hint="default" w:ascii="Arial" w:hAnsi="Arial" w:eastAsia="SimSun" w:cs="Arial"/>
                <w:b w:val="0"/>
                <w:bCs w:val="0"/>
                <w:sz w:val="24"/>
                <w:szCs w:val="24"/>
              </w:rPr>
              <w:t>TABANGE Extension Agenda</w:t>
            </w:r>
            <w:r>
              <w:rPr>
                <w:rFonts w:hint="default" w:ascii="Arial" w:hAnsi="Arial" w:eastAsia="SimSun" w:cs="Arial"/>
                <w:b w:val="0"/>
                <w:bCs w:val="0"/>
                <w:sz w:val="24"/>
                <w:szCs w:val="24"/>
              </w:rPr>
              <w:t xml:space="preserve">, particularly </w:t>
            </w:r>
            <w:r>
              <w:rPr>
                <w:rStyle w:val="16"/>
                <w:rFonts w:hint="default" w:ascii="Arial" w:hAnsi="Arial" w:eastAsia="SimSun" w:cs="Arial"/>
                <w:b w:val="0"/>
                <w:bCs w:val="0"/>
                <w:sz w:val="24"/>
                <w:szCs w:val="24"/>
              </w:rPr>
              <w:t>Barangay Empowerment and Good Governance, Adopt a Community, Gender Development and Income Generation, Technology and Literacy Initiatives, and Environmental Resource Conservation</w:t>
            </w:r>
            <w:r>
              <w:rPr>
                <w:rFonts w:hint="default" w:ascii="Arial" w:hAnsi="Arial" w:eastAsia="SimSun" w:cs="Arial"/>
                <w:b w:val="0"/>
                <w:bCs w:val="0"/>
                <w:sz w:val="24"/>
                <w:szCs w:val="24"/>
              </w:rPr>
              <w:t>.</w:t>
            </w:r>
          </w:p>
          <w:p w14:paraId="3B87B0DD">
            <w:pPr>
              <w:spacing w:after="0" w:line="240" w:lineRule="auto"/>
              <w:jc w:val="both"/>
              <w:rPr>
                <w:rFonts w:hint="default" w:ascii="Arial" w:hAnsi="Arial" w:eastAsia="SimSun" w:cs="Arial"/>
                <w:b w:val="0"/>
                <w:bCs w:val="0"/>
                <w:sz w:val="24"/>
                <w:szCs w:val="24"/>
              </w:rPr>
            </w:pPr>
          </w:p>
        </w:tc>
      </w:tr>
      <w:tr w14:paraId="6903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07E7BFEB">
            <w:pPr>
              <w:spacing w:after="0" w:line="240" w:lineRule="auto"/>
              <w:jc w:val="both"/>
              <w:rPr>
                <w:rFonts w:ascii="Arial" w:hAnsi="Arial" w:cs="Arial"/>
                <w:b/>
                <w:bCs/>
                <w:sz w:val="24"/>
                <w:szCs w:val="24"/>
              </w:rPr>
            </w:pPr>
            <w:r>
              <w:rPr>
                <w:rFonts w:ascii="Arial" w:hAnsi="Arial" w:cs="Arial"/>
                <w:sz w:val="24"/>
                <w:szCs w:val="24"/>
              </w:rPr>
              <w:t xml:space="preserve">I. </w:t>
            </w:r>
            <w:r>
              <w:rPr>
                <w:rFonts w:ascii="Arial" w:hAnsi="Arial" w:cs="Arial"/>
                <w:b/>
                <w:bCs/>
                <w:sz w:val="24"/>
                <w:szCs w:val="24"/>
              </w:rPr>
              <w:t>Summary</w:t>
            </w:r>
          </w:p>
        </w:tc>
        <w:tc>
          <w:tcPr>
            <w:tcW w:w="6281" w:type="dxa"/>
          </w:tcPr>
          <w:p w14:paraId="607DF79A">
            <w:pPr>
              <w:pStyle w:val="15"/>
              <w:keepNext w:val="0"/>
              <w:keepLines w:val="0"/>
              <w:widowControl/>
              <w:suppressLineNumbers w:val="0"/>
              <w:spacing w:before="0" w:beforeAutospacing="1" w:after="0" w:afterAutospacing="1"/>
              <w:ind w:left="0" w:right="0"/>
              <w:jc w:val="both"/>
              <w:rPr>
                <w:rFonts w:hint="default" w:ascii="Arial" w:hAnsi="Arial" w:cs="Arial"/>
                <w:b w:val="0"/>
                <w:bCs w:val="0"/>
                <w:sz w:val="24"/>
                <w:szCs w:val="24"/>
              </w:rPr>
            </w:pPr>
            <w:r>
              <w:rPr>
                <w:rFonts w:hint="default" w:ascii="Arial" w:hAnsi="Arial" w:cs="Arial"/>
                <w:b w:val="0"/>
                <w:bCs w:val="0"/>
                <w:sz w:val="24"/>
                <w:szCs w:val="24"/>
              </w:rPr>
              <w:t xml:space="preserve">The project will be implemented from </w:t>
            </w:r>
            <w:r>
              <w:rPr>
                <w:rFonts w:hint="default" w:ascii="Arial" w:hAnsi="Arial" w:cs="Arial"/>
                <w:b w:val="0"/>
                <w:bCs w:val="0"/>
                <w:sz w:val="24"/>
                <w:szCs w:val="24"/>
                <w:lang w:val="en-US"/>
              </w:rPr>
              <w:t>June 2026</w:t>
            </w:r>
            <w:r>
              <w:rPr>
                <w:rStyle w:val="16"/>
                <w:rFonts w:hint="default" w:ascii="Arial" w:hAnsi="Arial" w:cs="Arial"/>
                <w:b w:val="0"/>
                <w:bCs w:val="0"/>
                <w:sz w:val="24"/>
                <w:szCs w:val="24"/>
              </w:rPr>
              <w:t xml:space="preserve"> to June 202</w:t>
            </w:r>
            <w:r>
              <w:rPr>
                <w:rStyle w:val="16"/>
                <w:rFonts w:hint="default" w:ascii="Arial" w:hAnsi="Arial" w:cs="Arial"/>
                <w:b w:val="0"/>
                <w:bCs w:val="0"/>
                <w:sz w:val="24"/>
                <w:szCs w:val="24"/>
                <w:lang w:val="en-US"/>
              </w:rPr>
              <w:t>7</w:t>
            </w:r>
            <w:r>
              <w:rPr>
                <w:rFonts w:hint="default" w:ascii="Arial" w:hAnsi="Arial" w:cs="Arial"/>
                <w:b w:val="0"/>
                <w:bCs w:val="0"/>
                <w:sz w:val="24"/>
                <w:szCs w:val="24"/>
              </w:rPr>
              <w:t xml:space="preserve"> for </w:t>
            </w:r>
            <w:r>
              <w:rPr>
                <w:rStyle w:val="16"/>
                <w:rFonts w:hint="default" w:ascii="Arial" w:hAnsi="Arial" w:cs="Arial"/>
                <w:b w:val="0"/>
                <w:bCs w:val="0"/>
                <w:sz w:val="24"/>
                <w:szCs w:val="24"/>
              </w:rPr>
              <w:t>30 unemployed and indigent citizens of Barangay White Beach, Pagadian City</w:t>
            </w:r>
            <w:r>
              <w:rPr>
                <w:rFonts w:hint="default" w:ascii="Arial" w:hAnsi="Arial" w:cs="Arial"/>
                <w:b w:val="0"/>
                <w:bCs w:val="0"/>
                <w:sz w:val="24"/>
                <w:szCs w:val="24"/>
              </w:rPr>
              <w:t>. Its operation will focus on skills training in baking and cooking, food safety, hygiene and sanitation, costing, pricing, packaging, marketing, and entrepreneurship using innovative seafood-based products. It will also facilitate BPP NC II training, product registration, cooperative development, and the establishment of a possible pasalubong production center.</w:t>
            </w:r>
            <w:r>
              <w:rPr>
                <w:rFonts w:hint="default" w:ascii="Arial" w:hAnsi="Arial" w:cs="Arial"/>
                <w:b w:val="0"/>
                <w:bCs w:val="0"/>
                <w:sz w:val="24"/>
                <w:szCs w:val="24"/>
              </w:rPr>
              <w:br w:type="textWrapping"/>
            </w:r>
            <w:r>
              <w:rPr>
                <w:rFonts w:hint="default" w:ascii="Arial" w:hAnsi="Arial" w:cs="Arial"/>
                <w:b w:val="0"/>
                <w:bCs w:val="0"/>
                <w:sz w:val="24"/>
                <w:szCs w:val="24"/>
              </w:rPr>
              <w:t xml:space="preserve">The project will be managed by the project leader, assistant leader, extension team, faculty, staff, and partner agencies including </w:t>
            </w:r>
            <w:r>
              <w:rPr>
                <w:rStyle w:val="16"/>
                <w:rFonts w:hint="default" w:ascii="Arial" w:hAnsi="Arial" w:cs="Arial"/>
                <w:b w:val="0"/>
                <w:bCs w:val="0"/>
                <w:sz w:val="24"/>
                <w:szCs w:val="24"/>
              </w:rPr>
              <w:t>TESDA, DTI, DOLE, and DSWD</w:t>
            </w:r>
            <w:r>
              <w:rPr>
                <w:rFonts w:hint="default" w:ascii="Arial" w:hAnsi="Arial" w:cs="Arial"/>
                <w:b w:val="0"/>
                <w:bCs w:val="0"/>
                <w:sz w:val="24"/>
                <w:szCs w:val="24"/>
              </w:rPr>
              <w:t>, in coordination with Barangay White Beach. Management will include organizing beneficiaries, coordinating training activities, facilitating registration and product development, and providing technical assistance.</w:t>
            </w:r>
          </w:p>
          <w:p w14:paraId="502EE023">
            <w:pPr>
              <w:pStyle w:val="15"/>
              <w:keepNext w:val="0"/>
              <w:keepLines w:val="0"/>
              <w:widowControl/>
              <w:suppressLineNumbers w:val="0"/>
              <w:spacing w:before="0" w:beforeAutospacing="1" w:after="0" w:afterAutospacing="1"/>
              <w:ind w:left="0" w:right="0"/>
              <w:jc w:val="both"/>
              <w:rPr>
                <w:rFonts w:hint="default" w:ascii="Arial" w:hAnsi="Arial" w:cs="Arial"/>
                <w:b w:val="0"/>
                <w:bCs w:val="0"/>
                <w:sz w:val="24"/>
                <w:szCs w:val="24"/>
              </w:rPr>
            </w:pPr>
            <w:r>
              <w:rPr>
                <w:rFonts w:hint="default" w:ascii="Arial" w:hAnsi="Arial" w:cs="Arial"/>
                <w:b w:val="0"/>
                <w:bCs w:val="0"/>
                <w:sz w:val="24"/>
                <w:szCs w:val="24"/>
              </w:rPr>
              <w:t xml:space="preserve">Evaluation will be conducted through </w:t>
            </w:r>
            <w:r>
              <w:rPr>
                <w:rStyle w:val="16"/>
                <w:rFonts w:hint="default" w:ascii="Arial" w:hAnsi="Arial" w:cs="Arial"/>
                <w:b w:val="0"/>
                <w:bCs w:val="0"/>
                <w:sz w:val="24"/>
                <w:szCs w:val="24"/>
              </w:rPr>
              <w:t>monitoring, post-training assessment, and regular follow-up</w:t>
            </w:r>
            <w:r>
              <w:rPr>
                <w:rFonts w:hint="default" w:ascii="Arial" w:hAnsi="Arial" w:cs="Arial"/>
                <w:b w:val="0"/>
                <w:bCs w:val="0"/>
                <w:sz w:val="24"/>
                <w:szCs w:val="24"/>
              </w:rPr>
              <w:t xml:space="preserve"> to determine whether beneficiaries are applying their acquired skills. Monthly monitoring will be undertaken to assess the relevance and application of the training, while feedback and evaluation results will be used for action planning, re-planning, and improvement of succeeding activities.</w:t>
            </w:r>
          </w:p>
          <w:p w14:paraId="49560EBA">
            <w:pPr>
              <w:pStyle w:val="4"/>
              <w:keepNext w:val="0"/>
              <w:keepLines w:val="0"/>
              <w:widowControl/>
              <w:suppressLineNumbers w:val="0"/>
              <w:jc w:val="both"/>
              <w:rPr>
                <w:rFonts w:hint="default" w:ascii="Arial" w:hAnsi="Arial" w:cs="Arial"/>
                <w:b w:val="0"/>
                <w:bCs w:val="0"/>
                <w:color w:val="auto"/>
                <w:sz w:val="24"/>
                <w:szCs w:val="24"/>
              </w:rPr>
            </w:pPr>
            <w:r>
              <w:rPr>
                <w:rFonts w:hint="default" w:ascii="Arial" w:hAnsi="Arial" w:cs="Arial"/>
                <w:b w:val="0"/>
                <w:bCs w:val="0"/>
                <w:color w:val="auto"/>
                <w:sz w:val="24"/>
                <w:szCs w:val="24"/>
              </w:rPr>
              <w:t>Scope, Benefits, Feasibility, and Necessity</w:t>
            </w:r>
          </w:p>
          <w:p w14:paraId="3CDEB205">
            <w:pPr>
              <w:pStyle w:val="15"/>
              <w:keepNext w:val="0"/>
              <w:keepLines w:val="0"/>
              <w:widowControl/>
              <w:suppressLineNumbers w:val="0"/>
              <w:spacing w:before="0" w:beforeAutospacing="1" w:after="0" w:afterAutospacing="1"/>
              <w:ind w:left="0" w:right="0"/>
              <w:jc w:val="both"/>
              <w:rPr>
                <w:rFonts w:hint="default" w:ascii="Arial" w:hAnsi="Arial" w:cs="Arial"/>
                <w:b w:val="0"/>
                <w:bCs w:val="0"/>
                <w:sz w:val="24"/>
                <w:szCs w:val="24"/>
              </w:rPr>
            </w:pPr>
            <w:r>
              <w:rPr>
                <w:rStyle w:val="16"/>
                <w:rFonts w:hint="default" w:ascii="Arial" w:hAnsi="Arial" w:cs="Arial"/>
                <w:b w:val="0"/>
                <w:bCs w:val="0"/>
                <w:sz w:val="24"/>
                <w:szCs w:val="24"/>
              </w:rPr>
              <w:t>Benefits:</w:t>
            </w:r>
            <w:r>
              <w:rPr>
                <w:rFonts w:hint="default" w:ascii="Arial" w:hAnsi="Arial" w:cs="Arial"/>
                <w:b w:val="0"/>
                <w:bCs w:val="0"/>
                <w:sz w:val="24"/>
                <w:szCs w:val="24"/>
              </w:rPr>
              <w:t xml:space="preserve"> The project is expected to improve the beneficiaries’ technical and entrepreneurial skills, enabling them to produce, market, and sell food products and develop a sustainable source of income. It also aims to support the development of an </w:t>
            </w:r>
            <w:r>
              <w:rPr>
                <w:rStyle w:val="16"/>
                <w:rFonts w:hint="default" w:ascii="Arial" w:hAnsi="Arial" w:cs="Arial"/>
                <w:b w:val="0"/>
                <w:bCs w:val="0"/>
                <w:sz w:val="24"/>
                <w:szCs w:val="24"/>
              </w:rPr>
              <w:t>One Barangay, One Product (OBOP)</w:t>
            </w:r>
            <w:r>
              <w:rPr>
                <w:rFonts w:hint="default" w:ascii="Arial" w:hAnsi="Arial" w:cs="Arial"/>
                <w:b w:val="0"/>
                <w:bCs w:val="0"/>
                <w:sz w:val="24"/>
                <w:szCs w:val="24"/>
              </w:rPr>
              <w:t xml:space="preserve"> and strengthen community self-reliance.</w:t>
            </w:r>
          </w:p>
          <w:p w14:paraId="3FCD8C6E">
            <w:pPr>
              <w:pStyle w:val="15"/>
              <w:keepNext w:val="0"/>
              <w:keepLines w:val="0"/>
              <w:widowControl/>
              <w:suppressLineNumbers w:val="0"/>
              <w:spacing w:before="0" w:beforeAutospacing="1" w:after="0" w:afterAutospacing="1"/>
              <w:ind w:left="0" w:right="0"/>
              <w:jc w:val="both"/>
              <w:rPr>
                <w:rFonts w:hint="default" w:ascii="Arial" w:hAnsi="Arial" w:cs="Arial"/>
                <w:b w:val="0"/>
                <w:bCs w:val="0"/>
                <w:sz w:val="24"/>
                <w:szCs w:val="24"/>
              </w:rPr>
            </w:pPr>
            <w:r>
              <w:rPr>
                <w:rStyle w:val="16"/>
                <w:rFonts w:hint="default" w:ascii="Arial" w:hAnsi="Arial" w:cs="Arial"/>
                <w:b w:val="0"/>
                <w:bCs w:val="0"/>
                <w:sz w:val="24"/>
                <w:szCs w:val="24"/>
              </w:rPr>
              <w:t>Feasibility:</w:t>
            </w:r>
            <w:r>
              <w:rPr>
                <w:rFonts w:hint="default" w:ascii="Arial" w:hAnsi="Arial" w:cs="Arial"/>
                <w:b w:val="0"/>
                <w:bCs w:val="0"/>
                <w:sz w:val="24"/>
                <w:szCs w:val="24"/>
              </w:rPr>
              <w:t xml:space="preserve"> The project is feasible because it has identified beneficiaries, defined training activities, available institutional expertise, partner agencies, required equipment and supplies, and a monitoring and sustainability mechanism. Continued support from JHCSC and partner agencies will help beneficiaries apply and sustain their acquired skills.</w:t>
            </w:r>
          </w:p>
          <w:p w14:paraId="414F3B4D">
            <w:pPr>
              <w:pStyle w:val="15"/>
              <w:keepNext w:val="0"/>
              <w:keepLines w:val="0"/>
              <w:widowControl/>
              <w:suppressLineNumbers w:val="0"/>
              <w:spacing w:before="0" w:beforeAutospacing="1" w:after="0" w:afterAutospacing="1"/>
              <w:ind w:left="0" w:right="0"/>
              <w:jc w:val="both"/>
              <w:rPr>
                <w:rFonts w:hint="default" w:ascii="Arial" w:hAnsi="Arial" w:cs="Arial"/>
                <w:b w:val="0"/>
                <w:bCs w:val="0"/>
                <w:sz w:val="24"/>
                <w:szCs w:val="24"/>
              </w:rPr>
            </w:pPr>
            <w:r>
              <w:rPr>
                <w:rStyle w:val="16"/>
                <w:rFonts w:hint="default" w:ascii="Arial" w:hAnsi="Arial" w:cs="Arial"/>
                <w:b w:val="0"/>
                <w:bCs w:val="0"/>
                <w:sz w:val="24"/>
                <w:szCs w:val="24"/>
              </w:rPr>
              <w:t>Necessity:</w:t>
            </w:r>
            <w:r>
              <w:rPr>
                <w:rFonts w:hint="default" w:ascii="Arial" w:hAnsi="Arial" w:cs="Arial"/>
                <w:b w:val="0"/>
                <w:bCs w:val="0"/>
                <w:sz w:val="24"/>
                <w:szCs w:val="24"/>
              </w:rPr>
              <w:t xml:space="preserve"> The project is necessary because the assessment identified a significant unemployment concern in Barangay White Beach, with more than </w:t>
            </w:r>
            <w:r>
              <w:rPr>
                <w:rStyle w:val="16"/>
                <w:rFonts w:hint="default" w:ascii="Arial" w:hAnsi="Arial" w:cs="Arial"/>
                <w:b w:val="0"/>
                <w:bCs w:val="0"/>
                <w:sz w:val="24"/>
                <w:szCs w:val="24"/>
              </w:rPr>
              <w:t>40% of citizens reported as unemployed</w:t>
            </w:r>
            <w:r>
              <w:rPr>
                <w:rFonts w:hint="default" w:ascii="Arial" w:hAnsi="Arial" w:cs="Arial"/>
                <w:b w:val="0"/>
                <w:bCs w:val="0"/>
                <w:sz w:val="24"/>
                <w:szCs w:val="24"/>
              </w:rPr>
              <w:t>. The intervention addresses the lack of technical skills and livelihood opportunities by providing practical training and pathways toward employment, entrepreneurship, and income generation.</w:t>
            </w:r>
          </w:p>
          <w:p w14:paraId="60BA600E">
            <w:pPr>
              <w:pStyle w:val="15"/>
              <w:keepNext w:val="0"/>
              <w:keepLines w:val="0"/>
              <w:widowControl/>
              <w:suppressLineNumbers w:val="0"/>
              <w:jc w:val="both"/>
              <w:rPr>
                <w:rFonts w:ascii="Arial" w:hAnsi="Arial" w:cs="Arial"/>
                <w:b/>
                <w:bCs/>
                <w:sz w:val="24"/>
                <w:szCs w:val="24"/>
              </w:rPr>
            </w:pPr>
            <w:r>
              <w:rPr>
                <w:rFonts w:hint="default" w:ascii="Arial" w:hAnsi="Arial" w:cs="Arial"/>
                <w:b w:val="0"/>
                <w:bCs w:val="0"/>
                <w:sz w:val="24"/>
                <w:szCs w:val="24"/>
              </w:rPr>
              <w:t xml:space="preserve">Overall, the project is designed as a </w:t>
            </w:r>
            <w:r>
              <w:rPr>
                <w:rStyle w:val="16"/>
                <w:rFonts w:hint="default" w:ascii="Arial" w:hAnsi="Arial" w:cs="Arial"/>
                <w:b w:val="0"/>
                <w:bCs w:val="0"/>
                <w:sz w:val="24"/>
                <w:szCs w:val="24"/>
              </w:rPr>
              <w:t>community-based livelihood and empowerment initiative</w:t>
            </w:r>
            <w:r>
              <w:rPr>
                <w:rFonts w:hint="default" w:ascii="Arial" w:hAnsi="Arial" w:cs="Arial"/>
                <w:b w:val="0"/>
                <w:bCs w:val="0"/>
                <w:sz w:val="24"/>
                <w:szCs w:val="24"/>
              </w:rPr>
              <w:t xml:space="preserve"> that extends JHCSC’s research, training, and extension services to a disadvantaged community while promoting sustainable income generation and improved quality of life.</w:t>
            </w:r>
          </w:p>
        </w:tc>
      </w:tr>
    </w:tbl>
    <w:p w14:paraId="66954767">
      <w:pPr>
        <w:spacing w:after="0" w:line="240" w:lineRule="auto"/>
        <w:jc w:val="both"/>
        <w:rPr>
          <w:rFonts w:ascii="Arial" w:hAnsi="Arial" w:cs="Arial"/>
          <w:b/>
          <w:bCs/>
          <w:sz w:val="24"/>
          <w:szCs w:val="24"/>
        </w:rPr>
      </w:pPr>
    </w:p>
    <w:p w14:paraId="3FC38FF5">
      <w:pPr>
        <w:spacing w:after="0" w:line="240" w:lineRule="auto"/>
        <w:jc w:val="both"/>
        <w:rPr>
          <w:rFonts w:ascii="Arial" w:hAnsi="Arial" w:cs="Arial"/>
          <w:sz w:val="24"/>
          <w:szCs w:val="24"/>
        </w:rPr>
      </w:pPr>
      <w:r>
        <w:rPr>
          <w:rFonts w:ascii="Arial" w:hAnsi="Arial" w:cs="Arial"/>
          <w:b/>
          <w:bCs/>
          <w:sz w:val="24"/>
          <w:szCs w:val="24"/>
        </w:rPr>
        <w:tab/>
      </w:r>
      <w:r>
        <w:rPr>
          <w:rFonts w:ascii="Arial" w:hAnsi="Arial" w:cs="Arial"/>
          <w:sz w:val="24"/>
          <w:szCs w:val="24"/>
        </w:rPr>
        <w:t xml:space="preserve"> </w:t>
      </w:r>
    </w:p>
    <w:p w14:paraId="1C4142C9">
      <w:pPr>
        <w:spacing w:after="0" w:line="240" w:lineRule="auto"/>
        <w:jc w:val="center"/>
        <w:rPr>
          <w:rFonts w:ascii="Arial" w:hAnsi="Arial" w:cs="Arial"/>
          <w:b/>
          <w:bCs/>
          <w:sz w:val="24"/>
          <w:szCs w:val="24"/>
        </w:rPr>
      </w:pPr>
      <w:r>
        <w:rPr>
          <w:rFonts w:ascii="Arial" w:hAnsi="Arial" w:cs="Arial"/>
          <w:b/>
          <w:bCs/>
          <w:sz w:val="24"/>
          <w:szCs w:val="24"/>
        </w:rPr>
        <w:t>PART II</w:t>
      </w:r>
    </w:p>
    <w:p w14:paraId="60695681">
      <w:pPr>
        <w:spacing w:after="0" w:line="240" w:lineRule="auto"/>
        <w:jc w:val="center"/>
        <w:rPr>
          <w:rFonts w:ascii="Arial" w:hAnsi="Arial" w:cs="Arial"/>
          <w:b/>
          <w:bCs/>
          <w:sz w:val="24"/>
          <w:szCs w:val="24"/>
        </w:rPr>
      </w:pPr>
    </w:p>
    <w:p w14:paraId="5FD64843">
      <w:pPr>
        <w:spacing w:after="0" w:line="240" w:lineRule="auto"/>
        <w:jc w:val="center"/>
        <w:rPr>
          <w:rFonts w:ascii="Arial" w:hAnsi="Arial" w:cs="Arial"/>
          <w:b/>
          <w:bCs/>
          <w:sz w:val="24"/>
          <w:szCs w:val="24"/>
        </w:rPr>
      </w:pPr>
      <w:r>
        <w:rPr>
          <w:rFonts w:ascii="Arial" w:hAnsi="Arial" w:cs="Arial"/>
          <w:b/>
          <w:bCs/>
          <w:sz w:val="24"/>
          <w:szCs w:val="24"/>
        </w:rPr>
        <w:t>PROJECT DETAILS</w:t>
      </w:r>
    </w:p>
    <w:p w14:paraId="54CE38DD">
      <w:pPr>
        <w:spacing w:after="0" w:line="240" w:lineRule="auto"/>
        <w:jc w:val="both"/>
        <w:rPr>
          <w:rFonts w:ascii="Arial" w:hAnsi="Arial" w:cs="Arial"/>
          <w:b/>
          <w:bCs/>
          <w:sz w:val="24"/>
          <w:szCs w:val="24"/>
        </w:rPr>
      </w:pPr>
    </w:p>
    <w:p w14:paraId="713EFFED">
      <w:pPr>
        <w:pStyle w:val="33"/>
        <w:numPr>
          <w:ilvl w:val="0"/>
          <w:numId w:val="1"/>
        </w:numPr>
        <w:spacing w:after="0" w:line="240" w:lineRule="auto"/>
        <w:ind w:left="426" w:hanging="426"/>
        <w:jc w:val="both"/>
        <w:rPr>
          <w:rFonts w:ascii="Arial" w:hAnsi="Arial" w:cs="Arial"/>
          <w:sz w:val="24"/>
          <w:szCs w:val="24"/>
        </w:rPr>
      </w:pPr>
      <w:r>
        <w:rPr>
          <w:rFonts w:ascii="Arial" w:hAnsi="Arial" w:cs="Arial"/>
          <w:b/>
          <w:bCs/>
          <w:sz w:val="24"/>
          <w:szCs w:val="24"/>
        </w:rPr>
        <w:t>Background and Justification.</w:t>
      </w:r>
      <w:r>
        <w:rPr>
          <w:rFonts w:ascii="Arial" w:hAnsi="Arial" w:cs="Arial"/>
          <w:sz w:val="24"/>
          <w:szCs w:val="24"/>
        </w:rPr>
        <w:t xml:space="preserve"> </w:t>
      </w:r>
    </w:p>
    <w:p w14:paraId="29AFC05D">
      <w:pPr>
        <w:pStyle w:val="15"/>
        <w:keepNext w:val="0"/>
        <w:keepLines w:val="0"/>
        <w:widowControl/>
        <w:suppressLineNumbers w:val="0"/>
        <w:spacing w:before="0" w:beforeAutospacing="1" w:after="0" w:afterAutospacing="1"/>
        <w:ind w:left="0" w:right="0" w:firstLine="720" w:firstLineChars="0"/>
        <w:jc w:val="both"/>
        <w:rPr>
          <w:rFonts w:hint="default" w:ascii="Arial" w:hAnsi="Arial" w:cs="Arial"/>
        </w:rPr>
      </w:pPr>
      <w:r>
        <w:rPr>
          <w:rFonts w:hint="default" w:ascii="Arial" w:hAnsi="Arial" w:cs="Arial"/>
        </w:rPr>
        <w:t xml:space="preserve">The </w:t>
      </w:r>
      <w:r>
        <w:rPr>
          <w:rStyle w:val="16"/>
          <w:rFonts w:hint="default" w:ascii="Arial" w:hAnsi="Arial" w:cs="Arial"/>
        </w:rPr>
        <w:t>Project SBM: Skills Training and Community Empowerment for the Unemployed and Indigent Citizens of Barangay White Beach, Pagadian City – Phase 2</w:t>
      </w:r>
      <w:r>
        <w:rPr>
          <w:rFonts w:hint="default" w:ascii="Arial" w:hAnsi="Arial" w:cs="Arial"/>
        </w:rPr>
        <w:t xml:space="preserve"> was conceptualized as part of the JHCSC TABANGE Extension Program, particularly its </w:t>
      </w:r>
      <w:r>
        <w:rPr>
          <w:rStyle w:val="16"/>
          <w:rFonts w:hint="default" w:ascii="Arial" w:hAnsi="Arial" w:cs="Arial"/>
        </w:rPr>
        <w:t>Adopt a Community/Barangay</w:t>
      </w:r>
      <w:r>
        <w:rPr>
          <w:rFonts w:hint="default" w:ascii="Arial" w:hAnsi="Arial" w:cs="Arial"/>
        </w:rPr>
        <w:t xml:space="preserve"> initiative. The project was developed in response to the identified need to improve the livelihood opportunities and economic participation of disadvantaged community members through relevant skills training, technology transfer, and community empowerment.</w:t>
      </w:r>
    </w:p>
    <w:p w14:paraId="5F5916B8">
      <w:pPr>
        <w:pStyle w:val="15"/>
        <w:keepNext w:val="0"/>
        <w:keepLines w:val="0"/>
        <w:widowControl/>
        <w:suppressLineNumbers w:val="0"/>
        <w:spacing w:before="0" w:beforeAutospacing="1" w:after="0" w:afterAutospacing="1"/>
        <w:ind w:left="0" w:right="0" w:firstLine="720" w:firstLineChars="0"/>
        <w:jc w:val="both"/>
        <w:rPr>
          <w:rFonts w:hint="default" w:ascii="Arial" w:hAnsi="Arial" w:cs="Arial"/>
        </w:rPr>
      </w:pPr>
      <w:r>
        <w:rPr>
          <w:rFonts w:hint="default" w:ascii="Arial" w:hAnsi="Arial" w:cs="Arial"/>
        </w:rPr>
        <w:t xml:space="preserve">The baseline assessment conducted in Barangay White Beach revealed that </w:t>
      </w:r>
      <w:r>
        <w:rPr>
          <w:rStyle w:val="16"/>
          <w:rFonts w:hint="default" w:ascii="Arial" w:hAnsi="Arial" w:cs="Arial"/>
        </w:rPr>
        <w:t>more than 40% of its citizens were unemployed</w:t>
      </w:r>
      <w:r>
        <w:rPr>
          <w:rFonts w:hint="default" w:ascii="Arial" w:hAnsi="Arial" w:cs="Arial"/>
        </w:rPr>
        <w:t>, with lack of exposure to technical skills and knowledge identified as a major concern. This situation highlighted the need for interventions that could provide practical competencies and create opportunities for sustainable livelihood and income generation.</w:t>
      </w:r>
    </w:p>
    <w:p w14:paraId="67EE66C5">
      <w:pPr>
        <w:pStyle w:val="15"/>
        <w:keepNext w:val="0"/>
        <w:keepLines w:val="0"/>
        <w:widowControl/>
        <w:suppressLineNumbers w:val="0"/>
        <w:spacing w:before="0" w:beforeAutospacing="1" w:after="0" w:afterAutospacing="1"/>
        <w:ind w:left="0" w:right="0" w:firstLine="720" w:firstLineChars="0"/>
        <w:jc w:val="both"/>
        <w:rPr>
          <w:rFonts w:hint="default" w:ascii="Arial" w:hAnsi="Arial" w:cs="Arial"/>
        </w:rPr>
      </w:pPr>
      <w:r>
        <w:rPr>
          <w:rFonts w:hint="default" w:ascii="Arial" w:hAnsi="Arial" w:cs="Arial"/>
        </w:rPr>
        <w:t xml:space="preserve">In response, the project will provide </w:t>
      </w:r>
      <w:r>
        <w:rPr>
          <w:rStyle w:val="16"/>
          <w:rFonts w:hint="default" w:ascii="Arial" w:hAnsi="Arial" w:cs="Arial"/>
        </w:rPr>
        <w:t>30 unemployed and indigent beneficiaries</w:t>
      </w:r>
      <w:r>
        <w:rPr>
          <w:rFonts w:hint="default" w:ascii="Arial" w:hAnsi="Arial" w:cs="Arial"/>
        </w:rPr>
        <w:t xml:space="preserve"> with skills training in baking and cooking, particularly the preparation of innovative seafood-based products such as sea cucumber cookies, sea hair cupcakes, peanut worm chocolate bars, mollusk shell siomai, dilis noodles, and other baked products. The intervention will be strengthened through training in food safety, hygiene and sanitation, costing and pricing, packaging, marketing, and entrepreneurship.</w:t>
      </w:r>
      <w:r>
        <w:rPr>
          <w:rFonts w:hint="default" w:ascii="Arial" w:hAnsi="Arial" w:cs="Arial"/>
        </w:rPr>
        <w:br w:type="textWrapping"/>
      </w:r>
      <w:r>
        <w:rPr>
          <w:rFonts w:hint="default" w:ascii="Arial" w:hAnsi="Arial" w:cs="Arial"/>
        </w:rPr>
        <w:t xml:space="preserve">The project also responds to the need for </w:t>
      </w:r>
      <w:r>
        <w:rPr>
          <w:rStyle w:val="16"/>
          <w:rFonts w:hint="default" w:ascii="Arial" w:hAnsi="Arial" w:cs="Arial"/>
        </w:rPr>
        <w:t>long-term livelihood sustainability</w:t>
      </w:r>
      <w:r>
        <w:rPr>
          <w:rFonts w:hint="default" w:ascii="Arial" w:hAnsi="Arial" w:cs="Arial"/>
        </w:rPr>
        <w:t xml:space="preserve"> by facilitating BPP NC II training, cooperative formation, product registration, and the development of a possible pasalubong center. These interventions are intended to enable beneficiaries to apply their newly acquired skills, reproduce and market their products, and establish a sustainable source of income.</w:t>
      </w:r>
    </w:p>
    <w:p w14:paraId="06491A23">
      <w:pPr>
        <w:pStyle w:val="15"/>
        <w:keepNext w:val="0"/>
        <w:keepLines w:val="0"/>
        <w:widowControl/>
        <w:suppressLineNumbers w:val="0"/>
        <w:ind w:firstLine="720" w:firstLineChars="0"/>
        <w:jc w:val="both"/>
        <w:rPr>
          <w:rFonts w:hint="default" w:ascii="Arial" w:hAnsi="Arial" w:cs="Arial"/>
        </w:rPr>
      </w:pPr>
      <w:r>
        <w:rPr>
          <w:rFonts w:hint="default" w:ascii="Arial" w:hAnsi="Arial" w:cs="Arial"/>
        </w:rPr>
        <w:t xml:space="preserve">Thus, the project was conceptualized based on the identified </w:t>
      </w:r>
      <w:r>
        <w:rPr>
          <w:rStyle w:val="16"/>
          <w:rFonts w:hint="default" w:ascii="Arial" w:hAnsi="Arial" w:cs="Arial"/>
        </w:rPr>
        <w:t>unemployment, limited technical skills, and lack of livelihood opportunities</w:t>
      </w:r>
      <w:r>
        <w:rPr>
          <w:rFonts w:hint="default" w:ascii="Arial" w:hAnsi="Arial" w:cs="Arial"/>
        </w:rPr>
        <w:t xml:space="preserve"> in the community. Through skills development, entrepreneurship training, institutional support, and collaboration with TESDA, DTI, DOLE, DSWD, and the barangay, the project aims to empower beneficiaries toward self-reliance, income generation, and improved quality of life.</w:t>
      </w:r>
    </w:p>
    <w:p w14:paraId="0EAD5334">
      <w:pPr>
        <w:pStyle w:val="33"/>
        <w:spacing w:after="0" w:line="240" w:lineRule="auto"/>
        <w:ind w:left="426"/>
        <w:jc w:val="both"/>
        <w:rPr>
          <w:rFonts w:ascii="Arial" w:hAnsi="Arial" w:cs="Arial"/>
          <w:sz w:val="24"/>
          <w:szCs w:val="24"/>
        </w:rPr>
      </w:pPr>
    </w:p>
    <w:p w14:paraId="1D5DD53F">
      <w:pPr>
        <w:pStyle w:val="33"/>
        <w:spacing w:after="0" w:line="240" w:lineRule="auto"/>
        <w:ind w:left="426"/>
        <w:jc w:val="both"/>
        <w:rPr>
          <w:rFonts w:ascii="Arial" w:hAnsi="Arial" w:cs="Arial"/>
          <w:sz w:val="24"/>
          <w:szCs w:val="24"/>
        </w:rPr>
      </w:pPr>
      <w:r>
        <w:rPr>
          <w:rFonts w:ascii="Arial" w:hAnsi="Arial" w:cs="Arial"/>
          <w:sz w:val="24"/>
          <w:szCs w:val="24"/>
        </w:rPr>
        <w:t>A.1 Alignment to Global, National and Institutional Frameworks</w:t>
      </w:r>
    </w:p>
    <w:p w14:paraId="6B96E78D">
      <w:pPr>
        <w:pStyle w:val="33"/>
        <w:spacing w:after="0" w:line="240" w:lineRule="auto"/>
        <w:ind w:left="426"/>
        <w:jc w:val="both"/>
        <w:rPr>
          <w:rFonts w:ascii="Arial" w:hAnsi="Arial" w:cs="Arial"/>
          <w:sz w:val="24"/>
          <w:szCs w:val="24"/>
        </w:rPr>
      </w:pPr>
    </w:p>
    <w:p w14:paraId="712493A6">
      <w:pPr>
        <w:pStyle w:val="33"/>
        <w:spacing w:after="0" w:line="240" w:lineRule="auto"/>
        <w:ind w:left="426"/>
        <w:jc w:val="both"/>
        <w:rPr>
          <w:rFonts w:ascii="Arial" w:hAnsi="Arial" w:cs="Arial"/>
          <w:b/>
          <w:bCs/>
          <w:sz w:val="24"/>
          <w:szCs w:val="24"/>
        </w:rPr>
      </w:pPr>
      <w:r>
        <w:rPr>
          <w:rFonts w:ascii="Arial" w:hAnsi="Arial" w:cs="Arial"/>
          <w:sz w:val="24"/>
          <w:szCs w:val="24"/>
        </w:rPr>
        <w:tab/>
      </w:r>
      <w:r>
        <w:rPr>
          <w:rFonts w:ascii="Arial" w:hAnsi="Arial" w:cs="Arial"/>
          <w:sz w:val="24"/>
          <w:szCs w:val="24"/>
        </w:rPr>
        <w:t xml:space="preserve">A.1.1 </w:t>
      </w:r>
      <w:r>
        <w:rPr>
          <w:rFonts w:ascii="Arial" w:hAnsi="Arial" w:cs="Arial"/>
          <w:b/>
          <w:bCs/>
          <w:sz w:val="24"/>
          <w:szCs w:val="24"/>
        </w:rPr>
        <w:t xml:space="preserve">S.D.G. </w:t>
      </w:r>
    </w:p>
    <w:p w14:paraId="5900E68F">
      <w:pPr>
        <w:pStyle w:val="33"/>
        <w:spacing w:after="0" w:line="240" w:lineRule="auto"/>
        <w:ind w:left="426"/>
        <w:jc w:val="both"/>
        <w:rPr>
          <w:rFonts w:ascii="Arial" w:hAnsi="Arial" w:cs="Arial"/>
          <w:b/>
          <w:bCs/>
          <w:sz w:val="24"/>
          <w:szCs w:val="24"/>
        </w:rPr>
      </w:pPr>
    </w:p>
    <w:p w14:paraId="4E1DD791">
      <w:pPr>
        <w:pStyle w:val="33"/>
        <w:spacing w:after="0" w:line="240" w:lineRule="auto"/>
        <w:jc w:val="both"/>
        <w:rPr>
          <w:rFonts w:hint="default" w:ascii="Arial" w:hAnsi="Arial" w:cs="Arial"/>
          <w:b w:val="0"/>
          <w:bCs w:val="0"/>
          <w:sz w:val="24"/>
          <w:szCs w:val="24"/>
        </w:rPr>
      </w:pPr>
      <w:r>
        <w:rPr>
          <w:rFonts w:hint="default" w:ascii="Arial" w:hAnsi="Arial" w:eastAsia="SimSun" w:cs="Arial"/>
          <w:b w:val="0"/>
          <w:bCs w:val="0"/>
          <w:sz w:val="24"/>
          <w:szCs w:val="24"/>
        </w:rPr>
        <w:t xml:space="preserve">The project supports </w:t>
      </w:r>
      <w:r>
        <w:rPr>
          <w:rStyle w:val="16"/>
          <w:rFonts w:hint="default" w:ascii="Arial" w:hAnsi="Arial" w:eastAsia="SimSun" w:cs="Arial"/>
          <w:b w:val="0"/>
          <w:bCs w:val="0"/>
          <w:sz w:val="24"/>
          <w:szCs w:val="24"/>
        </w:rPr>
        <w:t>SDG 1 – No Poverty</w:t>
      </w:r>
      <w:r>
        <w:rPr>
          <w:rFonts w:hint="default" w:ascii="Arial" w:hAnsi="Arial" w:eastAsia="SimSun" w:cs="Arial"/>
          <w:b w:val="0"/>
          <w:bCs w:val="0"/>
          <w:sz w:val="24"/>
          <w:szCs w:val="24"/>
        </w:rPr>
        <w:t xml:space="preserve">, </w:t>
      </w:r>
      <w:r>
        <w:rPr>
          <w:rStyle w:val="16"/>
          <w:rFonts w:hint="default" w:ascii="Arial" w:hAnsi="Arial" w:eastAsia="SimSun" w:cs="Arial"/>
          <w:b w:val="0"/>
          <w:bCs w:val="0"/>
          <w:sz w:val="24"/>
          <w:szCs w:val="24"/>
        </w:rPr>
        <w:t>SDG 4 – Quality Education</w:t>
      </w:r>
      <w:r>
        <w:rPr>
          <w:rFonts w:hint="default" w:ascii="Arial" w:hAnsi="Arial" w:eastAsia="SimSun" w:cs="Arial"/>
          <w:b w:val="0"/>
          <w:bCs w:val="0"/>
          <w:sz w:val="24"/>
          <w:szCs w:val="24"/>
        </w:rPr>
        <w:t xml:space="preserve">, </w:t>
      </w:r>
      <w:r>
        <w:rPr>
          <w:rStyle w:val="16"/>
          <w:rFonts w:hint="default" w:ascii="Arial" w:hAnsi="Arial" w:eastAsia="SimSun" w:cs="Arial"/>
          <w:b w:val="0"/>
          <w:bCs w:val="0"/>
          <w:sz w:val="24"/>
          <w:szCs w:val="24"/>
        </w:rPr>
        <w:t>SDG 8 – Decent Work and Economic Growth</w:t>
      </w:r>
      <w:r>
        <w:rPr>
          <w:rFonts w:hint="default" w:ascii="Arial" w:hAnsi="Arial" w:eastAsia="SimSun" w:cs="Arial"/>
          <w:b w:val="0"/>
          <w:bCs w:val="0"/>
          <w:sz w:val="24"/>
          <w:szCs w:val="24"/>
        </w:rPr>
        <w:t xml:space="preserve">, and </w:t>
      </w:r>
      <w:r>
        <w:rPr>
          <w:rStyle w:val="16"/>
          <w:rFonts w:hint="default" w:ascii="Arial" w:hAnsi="Arial" w:eastAsia="SimSun" w:cs="Arial"/>
          <w:b w:val="0"/>
          <w:bCs w:val="0"/>
          <w:sz w:val="24"/>
          <w:szCs w:val="24"/>
        </w:rPr>
        <w:t>SDG 10 – Reduced Inequalities</w:t>
      </w:r>
      <w:r>
        <w:rPr>
          <w:rFonts w:hint="default" w:ascii="Arial" w:hAnsi="Arial" w:eastAsia="SimSun" w:cs="Arial"/>
          <w:b w:val="0"/>
          <w:bCs w:val="0"/>
          <w:sz w:val="24"/>
          <w:szCs w:val="24"/>
        </w:rPr>
        <w:t xml:space="preserve"> by providing skills training, livelihood opportunities, entrepreneurship development, and economic empowerment to unemployed and indigent beneficiaries.</w:t>
      </w:r>
    </w:p>
    <w:p w14:paraId="0C380CA8">
      <w:pPr>
        <w:pStyle w:val="33"/>
        <w:spacing w:after="0" w:line="240" w:lineRule="auto"/>
        <w:ind w:left="1124" w:firstLine="294"/>
        <w:jc w:val="both"/>
        <w:rPr>
          <w:rFonts w:hint="default" w:ascii="Arial" w:hAnsi="Arial" w:cs="Arial"/>
          <w:b w:val="0"/>
          <w:bCs w:val="0"/>
          <w:sz w:val="24"/>
          <w:szCs w:val="24"/>
        </w:rPr>
      </w:pPr>
    </w:p>
    <w:p w14:paraId="18644EF1">
      <w:pPr>
        <w:pStyle w:val="33"/>
        <w:spacing w:after="0" w:line="240" w:lineRule="auto"/>
        <w:ind w:left="1418" w:hanging="709"/>
        <w:jc w:val="both"/>
        <w:rPr>
          <w:rFonts w:ascii="Arial" w:hAnsi="Arial" w:cs="Arial"/>
          <w:sz w:val="24"/>
          <w:szCs w:val="24"/>
        </w:rPr>
      </w:pPr>
      <w:r>
        <w:rPr>
          <w:rFonts w:ascii="Arial" w:hAnsi="Arial" w:cs="Arial"/>
          <w:sz w:val="24"/>
          <w:szCs w:val="24"/>
        </w:rPr>
        <w:t xml:space="preserve">A.1.2 </w:t>
      </w:r>
      <w:r>
        <w:rPr>
          <w:rFonts w:ascii="Arial" w:hAnsi="Arial" w:cs="Arial"/>
          <w:b/>
          <w:bCs/>
          <w:sz w:val="24"/>
          <w:szCs w:val="24"/>
        </w:rPr>
        <w:t>A.C.H.I.E.V.E.</w:t>
      </w:r>
      <w:r>
        <w:rPr>
          <w:rFonts w:ascii="Arial" w:hAnsi="Arial" w:cs="Arial"/>
          <w:sz w:val="24"/>
          <w:szCs w:val="24"/>
        </w:rPr>
        <w:t xml:space="preserve"> </w:t>
      </w:r>
    </w:p>
    <w:p w14:paraId="601BBDC0">
      <w:pPr>
        <w:pStyle w:val="33"/>
        <w:spacing w:after="0" w:line="240" w:lineRule="auto"/>
        <w:ind w:left="1418" w:hanging="709"/>
        <w:jc w:val="both"/>
        <w:rPr>
          <w:rFonts w:ascii="Arial" w:hAnsi="Arial" w:cs="Arial"/>
          <w:sz w:val="24"/>
          <w:szCs w:val="24"/>
        </w:rPr>
      </w:pPr>
    </w:p>
    <w:p w14:paraId="5B4ECEF0">
      <w:pPr>
        <w:spacing w:after="0" w:line="240" w:lineRule="auto"/>
        <w:ind w:firstLine="720" w:firstLineChars="0"/>
        <w:jc w:val="both"/>
        <w:rPr>
          <w:rFonts w:hint="default" w:ascii="Arial" w:hAnsi="Arial" w:cs="Arial"/>
          <w:b w:val="0"/>
          <w:bCs w:val="0"/>
          <w:i/>
          <w:iCs/>
          <w:sz w:val="24"/>
          <w:szCs w:val="24"/>
        </w:rPr>
      </w:pPr>
      <w:r>
        <w:rPr>
          <w:rFonts w:hint="default" w:ascii="Arial" w:hAnsi="Arial" w:eastAsia="SimSun" w:cs="Arial"/>
          <w:b w:val="0"/>
          <w:bCs w:val="0"/>
          <w:sz w:val="24"/>
          <w:szCs w:val="24"/>
        </w:rPr>
        <w:t xml:space="preserve">The project contributes to inclusive and sustainable development by strengthening the </w:t>
      </w:r>
      <w:r>
        <w:rPr>
          <w:rFonts w:hint="default" w:ascii="Arial" w:hAnsi="Arial" w:eastAsia="SimSun" w:cs="Arial"/>
          <w:b w:val="0"/>
          <w:bCs w:val="0"/>
          <w:sz w:val="24"/>
          <w:szCs w:val="24"/>
          <w:lang w:val="en-US"/>
        </w:rPr>
        <w:tab/>
      </w:r>
      <w:r>
        <w:rPr>
          <w:rStyle w:val="16"/>
          <w:rFonts w:hint="default" w:ascii="Arial" w:hAnsi="Arial" w:eastAsia="SimSun" w:cs="Arial"/>
          <w:b w:val="0"/>
          <w:bCs w:val="0"/>
          <w:sz w:val="24"/>
          <w:szCs w:val="24"/>
        </w:rPr>
        <w:t>skills, employability, entrepreneurship, and income-generating capacity</w:t>
      </w:r>
      <w:r>
        <w:rPr>
          <w:rFonts w:hint="default" w:ascii="Arial" w:hAnsi="Arial" w:eastAsia="SimSun" w:cs="Arial"/>
          <w:b w:val="0"/>
          <w:bCs w:val="0"/>
          <w:sz w:val="24"/>
          <w:szCs w:val="24"/>
        </w:rPr>
        <w:t xml:space="preserve"> of marginalized </w:t>
      </w:r>
      <w:r>
        <w:rPr>
          <w:rFonts w:hint="default" w:ascii="Arial" w:hAnsi="Arial" w:eastAsia="SimSun" w:cs="Arial"/>
          <w:b w:val="0"/>
          <w:bCs w:val="0"/>
          <w:sz w:val="24"/>
          <w:szCs w:val="24"/>
          <w:lang w:val="en-US"/>
        </w:rPr>
        <w:tab/>
      </w:r>
      <w:r>
        <w:rPr>
          <w:rFonts w:hint="default" w:ascii="Arial" w:hAnsi="Arial" w:eastAsia="SimSun" w:cs="Arial"/>
          <w:b w:val="0"/>
          <w:bCs w:val="0"/>
          <w:sz w:val="24"/>
          <w:szCs w:val="24"/>
        </w:rPr>
        <w:t>community members through technical training, product development, and market-</w:t>
      </w:r>
      <w:r>
        <w:rPr>
          <w:rFonts w:hint="default" w:ascii="Arial" w:hAnsi="Arial" w:eastAsia="SimSun" w:cs="Arial"/>
          <w:b w:val="0"/>
          <w:bCs w:val="0"/>
          <w:sz w:val="24"/>
          <w:szCs w:val="24"/>
          <w:lang w:val="en-US"/>
        </w:rPr>
        <w:tab/>
      </w:r>
      <w:r>
        <w:rPr>
          <w:rFonts w:hint="default" w:ascii="Arial" w:hAnsi="Arial" w:eastAsia="SimSun" w:cs="Arial"/>
          <w:b w:val="0"/>
          <w:bCs w:val="0"/>
          <w:sz w:val="24"/>
          <w:szCs w:val="24"/>
        </w:rPr>
        <w:t>oriented activities.</w:t>
      </w:r>
    </w:p>
    <w:p w14:paraId="0788B8D5">
      <w:pPr>
        <w:spacing w:after="0" w:line="240" w:lineRule="auto"/>
        <w:jc w:val="both"/>
        <w:rPr>
          <w:rFonts w:ascii="Arial" w:hAnsi="Arial" w:cs="Arial"/>
          <w:i/>
          <w:iCs/>
          <w:sz w:val="24"/>
          <w:szCs w:val="24"/>
        </w:rPr>
      </w:pPr>
    </w:p>
    <w:p w14:paraId="75DDA945">
      <w:pPr>
        <w:spacing w:after="0" w:line="240" w:lineRule="auto"/>
        <w:ind w:firstLine="720"/>
        <w:jc w:val="both"/>
        <w:rPr>
          <w:rFonts w:ascii="Arial" w:hAnsi="Arial" w:cs="Arial"/>
          <w:b/>
          <w:bCs/>
          <w:sz w:val="24"/>
          <w:szCs w:val="24"/>
        </w:rPr>
      </w:pPr>
      <w:r>
        <w:rPr>
          <w:rFonts w:ascii="Arial" w:hAnsi="Arial" w:cs="Arial"/>
          <w:b/>
          <w:bCs/>
          <w:sz w:val="24"/>
          <w:szCs w:val="24"/>
        </w:rPr>
        <w:t xml:space="preserve">A.1.3 R.E.S.I.L.I.E.N.T. </w:t>
      </w:r>
    </w:p>
    <w:p w14:paraId="226E9ED2">
      <w:pPr>
        <w:spacing w:after="0" w:line="240" w:lineRule="auto"/>
        <w:ind w:firstLine="720"/>
        <w:jc w:val="both"/>
        <w:rPr>
          <w:rFonts w:ascii="Arial" w:hAnsi="Arial" w:cs="Arial"/>
          <w:b/>
          <w:bCs/>
          <w:sz w:val="24"/>
          <w:szCs w:val="24"/>
        </w:rPr>
      </w:pPr>
    </w:p>
    <w:p w14:paraId="12296B20">
      <w:pPr>
        <w:spacing w:after="0" w:line="240" w:lineRule="auto"/>
        <w:ind w:firstLine="720" w:firstLineChars="0"/>
        <w:jc w:val="both"/>
        <w:rPr>
          <w:rFonts w:hint="default" w:ascii="Arial" w:hAnsi="Arial" w:cs="Arial"/>
          <w:b w:val="0"/>
          <w:bCs w:val="0"/>
          <w:sz w:val="24"/>
          <w:szCs w:val="24"/>
        </w:rPr>
      </w:pPr>
      <w:r>
        <w:rPr>
          <w:rFonts w:hint="default" w:ascii="Arial" w:hAnsi="Arial" w:eastAsia="SimSun" w:cs="Arial"/>
          <w:b w:val="0"/>
          <w:bCs w:val="0"/>
          <w:sz w:val="24"/>
          <w:szCs w:val="24"/>
        </w:rPr>
        <w:t xml:space="preserve">The project promotes community resilience by equipping beneficiaries with </w:t>
      </w:r>
      <w:r>
        <w:rPr>
          <w:rStyle w:val="16"/>
          <w:rFonts w:hint="default" w:ascii="Arial" w:hAnsi="Arial" w:eastAsia="SimSun" w:cs="Arial"/>
          <w:b w:val="0"/>
          <w:bCs w:val="0"/>
          <w:sz w:val="24"/>
          <w:szCs w:val="24"/>
        </w:rPr>
        <w:t xml:space="preserve">practical </w:t>
      </w:r>
      <w:r>
        <w:rPr>
          <w:rStyle w:val="16"/>
          <w:rFonts w:hint="default" w:ascii="Arial" w:hAnsi="Arial" w:eastAsia="SimSun" w:cs="Arial"/>
          <w:b w:val="0"/>
          <w:bCs w:val="0"/>
          <w:sz w:val="24"/>
          <w:szCs w:val="24"/>
          <w:lang w:val="en-US"/>
        </w:rPr>
        <w:tab/>
      </w:r>
      <w:r>
        <w:rPr>
          <w:rStyle w:val="16"/>
          <w:rFonts w:hint="default" w:ascii="Arial" w:hAnsi="Arial" w:eastAsia="SimSun" w:cs="Arial"/>
          <w:b w:val="0"/>
          <w:bCs w:val="0"/>
          <w:sz w:val="24"/>
          <w:szCs w:val="24"/>
        </w:rPr>
        <w:t xml:space="preserve">livelihood skills, sustainable income-generation opportunities, and entrepreneurial </w:t>
      </w:r>
      <w:r>
        <w:rPr>
          <w:rStyle w:val="16"/>
          <w:rFonts w:hint="default" w:ascii="Arial" w:hAnsi="Arial" w:eastAsia="SimSun" w:cs="Arial"/>
          <w:b w:val="0"/>
          <w:bCs w:val="0"/>
          <w:sz w:val="24"/>
          <w:szCs w:val="24"/>
          <w:lang w:val="en-US"/>
        </w:rPr>
        <w:tab/>
      </w:r>
      <w:r>
        <w:rPr>
          <w:rStyle w:val="16"/>
          <w:rFonts w:hint="default" w:ascii="Arial" w:hAnsi="Arial" w:eastAsia="SimSun" w:cs="Arial"/>
          <w:b w:val="0"/>
          <w:bCs w:val="0"/>
          <w:sz w:val="24"/>
          <w:szCs w:val="24"/>
        </w:rPr>
        <w:t>capabilities</w:t>
      </w:r>
      <w:r>
        <w:rPr>
          <w:rFonts w:hint="default" w:ascii="Arial" w:hAnsi="Arial" w:eastAsia="SimSun" w:cs="Arial"/>
          <w:b w:val="0"/>
          <w:bCs w:val="0"/>
          <w:sz w:val="24"/>
          <w:szCs w:val="24"/>
        </w:rPr>
        <w:t xml:space="preserve">, enabling them to become more self-reliant and better prepared to address </w:t>
      </w:r>
      <w:r>
        <w:rPr>
          <w:rFonts w:hint="default" w:ascii="Arial" w:hAnsi="Arial" w:eastAsia="SimSun" w:cs="Arial"/>
          <w:b w:val="0"/>
          <w:bCs w:val="0"/>
          <w:sz w:val="24"/>
          <w:szCs w:val="24"/>
          <w:lang w:val="en-US"/>
        </w:rPr>
        <w:tab/>
      </w:r>
      <w:r>
        <w:rPr>
          <w:rFonts w:hint="default" w:ascii="Arial" w:hAnsi="Arial" w:eastAsia="SimSun" w:cs="Arial"/>
          <w:b w:val="0"/>
          <w:bCs w:val="0"/>
          <w:sz w:val="24"/>
          <w:szCs w:val="24"/>
        </w:rPr>
        <w:t>economic challenges.</w:t>
      </w:r>
    </w:p>
    <w:p w14:paraId="1DD2D080">
      <w:pPr>
        <w:spacing w:after="0" w:line="240" w:lineRule="auto"/>
        <w:ind w:firstLine="720"/>
        <w:jc w:val="both"/>
        <w:rPr>
          <w:rFonts w:ascii="Arial" w:hAnsi="Arial" w:cs="Arial"/>
          <w:sz w:val="24"/>
          <w:szCs w:val="24"/>
        </w:rPr>
      </w:pPr>
    </w:p>
    <w:p w14:paraId="79956ED7">
      <w:pPr>
        <w:pStyle w:val="33"/>
        <w:spacing w:after="0" w:line="240" w:lineRule="auto"/>
        <w:ind w:left="426"/>
        <w:jc w:val="both"/>
        <w:rPr>
          <w:rFonts w:ascii="Arial" w:hAnsi="Arial" w:cs="Arial"/>
          <w:b/>
          <w:bCs/>
          <w:sz w:val="24"/>
          <w:szCs w:val="24"/>
        </w:rPr>
      </w:pPr>
      <w:r>
        <w:rPr>
          <w:rFonts w:ascii="Arial" w:hAnsi="Arial" w:cs="Arial"/>
          <w:b/>
          <w:bCs/>
          <w:sz w:val="24"/>
          <w:szCs w:val="24"/>
        </w:rPr>
        <w:t xml:space="preserve">A.1.4 T.A.B.A.N.G.E. </w:t>
      </w:r>
    </w:p>
    <w:p w14:paraId="22178EE5">
      <w:pPr>
        <w:pStyle w:val="33"/>
        <w:spacing w:after="0" w:line="240" w:lineRule="auto"/>
        <w:ind w:left="426" w:firstLine="716" w:firstLineChars="0"/>
        <w:jc w:val="both"/>
        <w:rPr>
          <w:rFonts w:hint="default" w:ascii="Arial" w:hAnsi="Arial" w:eastAsia="SimSun" w:cs="Arial"/>
          <w:b w:val="0"/>
          <w:bCs w:val="0"/>
          <w:sz w:val="24"/>
          <w:szCs w:val="24"/>
        </w:rPr>
      </w:pPr>
    </w:p>
    <w:p w14:paraId="72B4F9A2">
      <w:pPr>
        <w:pStyle w:val="33"/>
        <w:spacing w:after="0" w:line="240" w:lineRule="auto"/>
        <w:jc w:val="both"/>
        <w:rPr>
          <w:rFonts w:hint="default" w:ascii="Arial" w:hAnsi="Arial" w:cs="Arial"/>
          <w:b w:val="0"/>
          <w:bCs w:val="0"/>
          <w:sz w:val="24"/>
          <w:szCs w:val="24"/>
          <w:lang w:val="en-US"/>
        </w:rPr>
      </w:pPr>
      <w:r>
        <w:rPr>
          <w:rFonts w:hint="default" w:ascii="Arial" w:hAnsi="Arial" w:eastAsia="SimSun" w:cs="Arial"/>
          <w:b w:val="0"/>
          <w:bCs w:val="0"/>
          <w:sz w:val="24"/>
          <w:szCs w:val="24"/>
        </w:rPr>
        <w:t xml:space="preserve">The project directly aligns with JHCSC’s </w:t>
      </w:r>
      <w:r>
        <w:rPr>
          <w:rStyle w:val="16"/>
          <w:rFonts w:hint="default" w:ascii="Arial" w:hAnsi="Arial" w:eastAsia="SimSun" w:cs="Arial"/>
          <w:b w:val="0"/>
          <w:bCs w:val="0"/>
          <w:sz w:val="24"/>
          <w:szCs w:val="24"/>
        </w:rPr>
        <w:t>TABANGE Extension Program</w:t>
      </w:r>
      <w:r>
        <w:rPr>
          <w:rFonts w:hint="default" w:ascii="Arial" w:hAnsi="Arial" w:eastAsia="SimSun" w:cs="Arial"/>
          <w:b w:val="0"/>
          <w:bCs w:val="0"/>
          <w:sz w:val="24"/>
          <w:szCs w:val="24"/>
        </w:rPr>
        <w:t xml:space="preserve">, particularly </w:t>
      </w:r>
      <w:r>
        <w:rPr>
          <w:rStyle w:val="16"/>
          <w:rFonts w:hint="default" w:ascii="Arial" w:hAnsi="Arial" w:eastAsia="SimSun" w:cs="Arial"/>
          <w:b w:val="0"/>
          <w:bCs w:val="0"/>
          <w:sz w:val="24"/>
          <w:szCs w:val="24"/>
        </w:rPr>
        <w:t>Technology and Literacy Initiatives, Barangay Empowerment and Good Governance, Adopt a Community, Gender Development and Income Generation, and Environmental Resource Conservation and Disaster Risk Reduction</w:t>
      </w:r>
      <w:r>
        <w:rPr>
          <w:rFonts w:hint="default" w:ascii="Arial" w:hAnsi="Arial" w:eastAsia="SimSun" w:cs="Arial"/>
          <w:b w:val="0"/>
          <w:bCs w:val="0"/>
          <w:sz w:val="24"/>
          <w:szCs w:val="24"/>
        </w:rPr>
        <w:t xml:space="preserve">. It specifically fulfills the </w:t>
      </w:r>
      <w:r>
        <w:rPr>
          <w:rStyle w:val="14"/>
          <w:rFonts w:hint="default" w:ascii="Arial" w:hAnsi="Arial" w:eastAsia="SimSun" w:cs="Arial"/>
          <w:b w:val="0"/>
          <w:bCs w:val="0"/>
          <w:sz w:val="24"/>
          <w:szCs w:val="24"/>
        </w:rPr>
        <w:t>Adopt a Community</w:t>
      </w:r>
      <w:r>
        <w:rPr>
          <w:rFonts w:hint="default" w:ascii="Arial" w:hAnsi="Arial" w:eastAsia="SimSun" w:cs="Arial"/>
          <w:b w:val="0"/>
          <w:bCs w:val="0"/>
          <w:sz w:val="24"/>
          <w:szCs w:val="24"/>
        </w:rPr>
        <w:t xml:space="preserve"> thrust by empowering Barangay White Beach through skills training and livelihood development.</w:t>
      </w:r>
    </w:p>
    <w:p w14:paraId="38581B5D">
      <w:pPr>
        <w:pStyle w:val="33"/>
        <w:spacing w:after="0" w:line="240" w:lineRule="auto"/>
        <w:ind w:left="426"/>
        <w:jc w:val="both"/>
        <w:rPr>
          <w:rFonts w:ascii="Arial" w:hAnsi="Arial" w:cs="Arial"/>
          <w:sz w:val="24"/>
          <w:szCs w:val="24"/>
          <w:lang w:val="en-US"/>
        </w:rPr>
      </w:pPr>
    </w:p>
    <w:p w14:paraId="5A40A6CA">
      <w:pPr>
        <w:pStyle w:val="33"/>
        <w:numPr>
          <w:ilvl w:val="0"/>
          <w:numId w:val="1"/>
        </w:numPr>
        <w:spacing w:after="0" w:line="240" w:lineRule="auto"/>
        <w:ind w:left="426" w:hanging="426"/>
        <w:jc w:val="both"/>
        <w:rPr>
          <w:rFonts w:ascii="Arial" w:hAnsi="Arial" w:cs="Arial"/>
          <w:sz w:val="24"/>
          <w:szCs w:val="24"/>
        </w:rPr>
      </w:pPr>
      <w:r>
        <w:rPr>
          <w:rFonts w:ascii="Arial" w:hAnsi="Arial" w:cs="Arial"/>
          <w:b/>
          <w:bCs/>
          <w:sz w:val="24"/>
          <w:szCs w:val="24"/>
        </w:rPr>
        <w:t>Specific Objectives.</w:t>
      </w:r>
      <w:r>
        <w:rPr>
          <w:rFonts w:ascii="Arial" w:hAnsi="Arial" w:cs="Arial"/>
          <w:sz w:val="24"/>
          <w:szCs w:val="24"/>
        </w:rPr>
        <w:t xml:space="preserve"> </w:t>
      </w:r>
    </w:p>
    <w:p w14:paraId="0BEDB59C">
      <w:pPr>
        <w:pStyle w:val="33"/>
        <w:spacing w:after="0" w:line="240" w:lineRule="auto"/>
        <w:ind w:left="426"/>
        <w:jc w:val="both"/>
        <w:rPr>
          <w:rFonts w:ascii="Arial" w:hAnsi="Arial" w:cs="Arial"/>
          <w:sz w:val="24"/>
          <w:szCs w:val="24"/>
        </w:rPr>
      </w:pPr>
    </w:p>
    <w:p w14:paraId="7D4E01CD">
      <w:pPr>
        <w:pStyle w:val="15"/>
        <w:keepNext w:val="0"/>
        <w:keepLines w:val="0"/>
        <w:widowControl/>
        <w:suppressLineNumbers w:val="0"/>
        <w:spacing w:before="0" w:beforeAutospacing="1" w:after="0" w:afterAutospacing="1"/>
        <w:ind w:left="0" w:right="0" w:firstLine="720" w:firstLineChars="0"/>
        <w:rPr>
          <w:rFonts w:hint="default" w:ascii="Arial" w:hAnsi="Arial" w:cs="Arial"/>
          <w:sz w:val="24"/>
          <w:szCs w:val="24"/>
        </w:rPr>
      </w:pPr>
      <w:r>
        <w:rPr>
          <w:rStyle w:val="16"/>
          <w:rFonts w:hint="default" w:ascii="Arial" w:hAnsi="Arial" w:cs="Arial"/>
          <w:sz w:val="24"/>
          <w:szCs w:val="24"/>
        </w:rPr>
        <w:t xml:space="preserve">Project SBM: Skills Training and Community Empowerment for the Unemployed </w:t>
      </w:r>
      <w:r>
        <w:rPr>
          <w:rStyle w:val="16"/>
          <w:rFonts w:hint="default" w:ascii="Arial" w:hAnsi="Arial" w:cs="Arial"/>
          <w:sz w:val="24"/>
          <w:szCs w:val="24"/>
          <w:lang w:val="en-US"/>
        </w:rPr>
        <w:tab/>
      </w:r>
      <w:r>
        <w:rPr>
          <w:rStyle w:val="16"/>
          <w:rFonts w:hint="default" w:ascii="Arial" w:hAnsi="Arial" w:cs="Arial"/>
          <w:sz w:val="24"/>
          <w:szCs w:val="24"/>
        </w:rPr>
        <w:t>and Indigent Citizens of Barangay White Beach – Phase 2</w:t>
      </w:r>
      <w:r>
        <w:rPr>
          <w:rFonts w:hint="default" w:ascii="Arial" w:hAnsi="Arial" w:cs="Arial"/>
          <w:sz w:val="24"/>
          <w:szCs w:val="24"/>
        </w:rPr>
        <w:t xml:space="preserve"> seeks to achieve the </w:t>
      </w:r>
      <w:r>
        <w:rPr>
          <w:rFonts w:hint="default" w:ascii="Arial" w:hAnsi="Arial" w:cs="Arial"/>
          <w:sz w:val="24"/>
          <w:szCs w:val="24"/>
          <w:lang w:val="en-US"/>
        </w:rPr>
        <w:tab/>
      </w:r>
      <w:r>
        <w:rPr>
          <w:rFonts w:hint="default" w:ascii="Arial" w:hAnsi="Arial" w:cs="Arial"/>
          <w:sz w:val="24"/>
          <w:szCs w:val="24"/>
        </w:rPr>
        <w:t>following objectives:</w:t>
      </w:r>
    </w:p>
    <w:p w14:paraId="7FAAC1F0">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Provide skills training</w:t>
      </w:r>
      <w:r>
        <w:rPr>
          <w:rFonts w:hint="default" w:ascii="Arial" w:hAnsi="Arial" w:cs="Arial"/>
          <w:sz w:val="24"/>
          <w:szCs w:val="24"/>
        </w:rPr>
        <w:t xml:space="preserve"> to 30 identified beneficiaries on proper baking and cooking methods, particularly the preparation of seafood-based products and decorating techniques, while refreshing skills gained during Phase 1. </w:t>
      </w:r>
    </w:p>
    <w:p w14:paraId="10FBEF68">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Identify a suitable production area</w:t>
      </w:r>
      <w:r>
        <w:rPr>
          <w:rFonts w:hint="default" w:ascii="Arial" w:hAnsi="Arial" w:cs="Arial"/>
          <w:sz w:val="24"/>
          <w:szCs w:val="24"/>
        </w:rPr>
        <w:t xml:space="preserve"> that may serve as a future </w:t>
      </w:r>
      <w:r>
        <w:rPr>
          <w:rStyle w:val="16"/>
          <w:rFonts w:hint="default" w:ascii="Arial" w:hAnsi="Arial" w:cs="Arial"/>
          <w:sz w:val="24"/>
          <w:szCs w:val="24"/>
        </w:rPr>
        <w:t>pasalubong center</w:t>
      </w:r>
      <w:r>
        <w:rPr>
          <w:rFonts w:hint="default" w:ascii="Arial" w:hAnsi="Arial" w:cs="Arial"/>
          <w:sz w:val="24"/>
          <w:szCs w:val="24"/>
        </w:rPr>
        <w:t xml:space="preserve"> for the beneficiaries.</w:t>
      </w:r>
    </w:p>
    <w:p w14:paraId="6046938D">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Fonts w:hint="default" w:ascii="Arial" w:hAnsi="Arial" w:cs="Arial"/>
          <w:sz w:val="24"/>
          <w:szCs w:val="24"/>
        </w:rPr>
        <w:t xml:space="preserve"> </w:t>
      </w:r>
      <w:r>
        <w:rPr>
          <w:rFonts w:hint="default" w:ascii="Arial" w:hAnsi="Arial" w:cs="Arial"/>
          <w:sz w:val="24"/>
          <w:szCs w:val="24"/>
          <w:lang w:val="en-US"/>
        </w:rPr>
        <w:t>Facilitate the provision of training utensils and equipment (for baking and cooking)</w:t>
      </w:r>
    </w:p>
    <w:p w14:paraId="5CA9EA56">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Facilitate the registration of the beneficiaries’ association</w:t>
      </w:r>
      <w:r>
        <w:rPr>
          <w:rFonts w:hint="default" w:ascii="Arial" w:hAnsi="Arial" w:cs="Arial"/>
          <w:sz w:val="24"/>
          <w:szCs w:val="24"/>
        </w:rPr>
        <w:t xml:space="preserve"> with the Department of Labor and Employment (DOLE). </w:t>
      </w:r>
    </w:p>
    <w:p w14:paraId="182FCD32">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Provide training on food safety, hygiene, and sanitation</w:t>
      </w:r>
      <w:r>
        <w:rPr>
          <w:rFonts w:hint="default" w:ascii="Arial" w:hAnsi="Arial" w:cs="Arial"/>
          <w:sz w:val="24"/>
          <w:szCs w:val="24"/>
        </w:rPr>
        <w:t xml:space="preserve"> to ensure safe and quality food production. </w:t>
      </w:r>
    </w:p>
    <w:p w14:paraId="3521A52E">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Facilitate chemical analysis and preparation of nutrition facts</w:t>
      </w:r>
      <w:r>
        <w:rPr>
          <w:rFonts w:hint="default" w:ascii="Arial" w:hAnsi="Arial" w:cs="Arial"/>
          <w:sz w:val="24"/>
          <w:szCs w:val="24"/>
        </w:rPr>
        <w:t xml:space="preserve"> for the developed products through DOST. </w:t>
      </w:r>
    </w:p>
    <w:p w14:paraId="305EE19E">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Develop and reproduce marketable products</w:t>
      </w:r>
      <w:r>
        <w:rPr>
          <w:rFonts w:hint="default" w:ascii="Arial" w:hAnsi="Arial" w:cs="Arial"/>
          <w:sz w:val="24"/>
          <w:szCs w:val="24"/>
        </w:rPr>
        <w:t xml:space="preserve"> and facilitate their registration with DTI as potential pasalubong products in Zamboanga del Sur. </w:t>
      </w:r>
    </w:p>
    <w:p w14:paraId="54D2C275">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Develop entrepreneurial competencies</w:t>
      </w:r>
      <w:r>
        <w:rPr>
          <w:rFonts w:hint="default" w:ascii="Arial" w:hAnsi="Arial" w:cs="Arial"/>
          <w:sz w:val="24"/>
          <w:szCs w:val="24"/>
        </w:rPr>
        <w:t xml:space="preserve"> through training in costing and pricing, packaging, and marketing of baked and cooked products. </w:t>
      </w:r>
    </w:p>
    <w:p w14:paraId="48B55FA0">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Empower beneficiaries toward self-sufficiency</w:t>
      </w:r>
      <w:r>
        <w:rPr>
          <w:rFonts w:hint="default" w:ascii="Arial" w:hAnsi="Arial" w:cs="Arial"/>
          <w:sz w:val="24"/>
          <w:szCs w:val="24"/>
        </w:rPr>
        <w:t xml:space="preserve"> by strengthening their capacity to manage their livelihood activities and establish a potential pasalubong outlet. </w:t>
      </w:r>
    </w:p>
    <w:p w14:paraId="13100A35">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Promote sustainable and socially responsible livelihoods</w:t>
      </w:r>
      <w:r>
        <w:rPr>
          <w:rFonts w:hint="default" w:ascii="Arial" w:hAnsi="Arial" w:cs="Arial"/>
          <w:sz w:val="24"/>
          <w:szCs w:val="24"/>
        </w:rPr>
        <w:t xml:space="preserve">, including waste management and eco-tourism-related opportunities. </w:t>
      </w:r>
    </w:p>
    <w:p w14:paraId="03340BD2">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Facilitate BPP NC II training</w:t>
      </w:r>
      <w:r>
        <w:rPr>
          <w:rFonts w:hint="default" w:ascii="Arial" w:hAnsi="Arial" w:cs="Arial"/>
          <w:sz w:val="24"/>
          <w:szCs w:val="24"/>
        </w:rPr>
        <w:t xml:space="preserve"> for the 30 beneficiaries and support their pathway toward recognized skills certification. </w:t>
      </w:r>
    </w:p>
    <w:p w14:paraId="67A08868">
      <w:pPr>
        <w:keepNext w:val="0"/>
        <w:keepLines w:val="0"/>
        <w:widowControl/>
        <w:numPr>
          <w:ilvl w:val="0"/>
          <w:numId w:val="2"/>
        </w:numPr>
        <w:suppressLineNumbers w:val="0"/>
        <w:spacing w:before="0" w:beforeAutospacing="1" w:after="0" w:afterAutospacing="1"/>
        <w:ind w:left="720" w:hanging="360"/>
        <w:rPr>
          <w:rFonts w:hint="default" w:ascii="Arial" w:hAnsi="Arial" w:cs="Arial"/>
          <w:sz w:val="24"/>
          <w:szCs w:val="24"/>
        </w:rPr>
      </w:pPr>
      <w:r>
        <w:rPr>
          <w:rStyle w:val="16"/>
          <w:rFonts w:hint="default" w:ascii="Arial" w:hAnsi="Arial" w:cs="Arial"/>
          <w:sz w:val="24"/>
          <w:szCs w:val="24"/>
        </w:rPr>
        <w:t>Facilitate the formation of a cooperative</w:t>
      </w:r>
      <w:r>
        <w:rPr>
          <w:rFonts w:hint="default" w:ascii="Arial" w:hAnsi="Arial" w:cs="Arial"/>
          <w:sz w:val="24"/>
          <w:szCs w:val="24"/>
        </w:rPr>
        <w:t xml:space="preserve"> to strengthen the beneficiaries’ collective livelihood and enterprise activities. </w:t>
      </w:r>
    </w:p>
    <w:p w14:paraId="77B1E255">
      <w:pPr>
        <w:pStyle w:val="33"/>
        <w:spacing w:after="0" w:line="240" w:lineRule="auto"/>
        <w:ind w:left="426"/>
        <w:jc w:val="both"/>
        <w:rPr>
          <w:rFonts w:ascii="Arial" w:hAnsi="Arial" w:cs="Arial"/>
          <w:sz w:val="24"/>
          <w:szCs w:val="24"/>
        </w:rPr>
      </w:pPr>
    </w:p>
    <w:p w14:paraId="7E44D0C9">
      <w:pPr>
        <w:pStyle w:val="33"/>
        <w:rPr>
          <w:rFonts w:ascii="Arial" w:hAnsi="Arial" w:cs="Arial"/>
          <w:b/>
          <w:bCs/>
          <w:sz w:val="24"/>
          <w:szCs w:val="24"/>
        </w:rPr>
      </w:pPr>
    </w:p>
    <w:p w14:paraId="79FC249F">
      <w:pPr>
        <w:pStyle w:val="33"/>
        <w:numPr>
          <w:ilvl w:val="0"/>
          <w:numId w:val="1"/>
        </w:numPr>
        <w:spacing w:after="0" w:line="240" w:lineRule="auto"/>
        <w:ind w:left="426" w:hanging="426"/>
        <w:jc w:val="both"/>
        <w:rPr>
          <w:rFonts w:ascii="Arial" w:hAnsi="Arial" w:cs="Arial"/>
          <w:sz w:val="24"/>
          <w:szCs w:val="24"/>
        </w:rPr>
      </w:pPr>
      <w:r>
        <w:rPr>
          <w:rFonts w:ascii="Arial" w:hAnsi="Arial" w:cs="Arial"/>
          <w:b/>
          <w:bCs/>
          <w:sz w:val="24"/>
          <w:szCs w:val="24"/>
        </w:rPr>
        <w:t xml:space="preserve">Logical Framework. </w:t>
      </w:r>
    </w:p>
    <w:p w14:paraId="67B26764">
      <w:pPr>
        <w:pStyle w:val="33"/>
        <w:spacing w:after="0" w:line="240" w:lineRule="auto"/>
        <w:ind w:left="426"/>
        <w:jc w:val="both"/>
        <w:rPr>
          <w:rFonts w:ascii="Arial" w:hAnsi="Arial" w:cs="Arial"/>
          <w:sz w:val="24"/>
          <w:szCs w:val="24"/>
        </w:rPr>
      </w:pPr>
      <w:r>
        <w:rPr>
          <w:rFonts w:ascii="Arial" w:hAnsi="Arial" w:cs="Arial"/>
          <w:sz w:val="24"/>
          <w:szCs w:val="24"/>
        </w:rPr>
        <w:t>A structured planning tool that organizes a project’s objectives, activities, and results into a clear matrix, showing how actions lead to measurable outcomes and long-term impact. Outline the set of activities and their corresponding outcomes, showing how they fulfill one or more of the project’s objectives. Include the overall structure and project plan if applicable.</w:t>
      </w:r>
      <w:r>
        <w:rPr>
          <w:rFonts w:ascii="Arial" w:hAnsi="Arial" w:cs="Arial"/>
          <w:sz w:val="24"/>
          <w:szCs w:val="24"/>
        </w:rPr>
        <w:br w:type="textWrapping"/>
      </w:r>
    </w:p>
    <w:p w14:paraId="14EAB3A1">
      <w:pPr>
        <w:pStyle w:val="33"/>
        <w:rPr>
          <w:rFonts w:ascii="Arial" w:hAnsi="Arial" w:cs="Arial"/>
          <w:sz w:val="24"/>
          <w:szCs w:val="24"/>
        </w:rPr>
      </w:pPr>
    </w:p>
    <w:tbl>
      <w:tblPr>
        <w:tblStyle w:val="18"/>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4"/>
        <w:gridCol w:w="2725"/>
        <w:gridCol w:w="2277"/>
        <w:gridCol w:w="1741"/>
      </w:tblGrid>
      <w:tr w14:paraId="183E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9" w:type="dxa"/>
            <w:shd w:val="clear" w:color="auto" w:fill="D8D8D8" w:themeFill="background1" w:themeFillShade="D9"/>
          </w:tcPr>
          <w:p w14:paraId="7043DAF4">
            <w:pPr>
              <w:pStyle w:val="33"/>
              <w:spacing w:after="0" w:line="240" w:lineRule="auto"/>
              <w:ind w:left="0"/>
              <w:jc w:val="center"/>
              <w:rPr>
                <w:rFonts w:ascii="Arial" w:hAnsi="Arial" w:eastAsia="Times New Roman" w:cs="Arial"/>
                <w:b/>
                <w:bCs/>
                <w:kern w:val="0"/>
                <w:sz w:val="24"/>
                <w:szCs w:val="24"/>
                <w:lang w:eastAsia="en-PH"/>
                <w14:ligatures w14:val="none"/>
              </w:rPr>
            </w:pPr>
            <w:r>
              <w:rPr>
                <w:rFonts w:ascii="Arial" w:hAnsi="Arial" w:eastAsia="Times New Roman" w:cs="Arial"/>
                <w:b/>
                <w:bCs/>
                <w:kern w:val="0"/>
                <w:sz w:val="24"/>
                <w:szCs w:val="24"/>
                <w:lang w:eastAsia="en-PH"/>
                <w14:ligatures w14:val="none"/>
              </w:rPr>
              <w:t>Particular</w:t>
            </w:r>
          </w:p>
        </w:tc>
        <w:tc>
          <w:tcPr>
            <w:tcW w:w="2122" w:type="dxa"/>
            <w:shd w:val="clear" w:color="auto" w:fill="D8D8D8" w:themeFill="background1" w:themeFillShade="D9"/>
          </w:tcPr>
          <w:p w14:paraId="7633B667">
            <w:pPr>
              <w:pStyle w:val="33"/>
              <w:spacing w:after="0" w:line="240" w:lineRule="auto"/>
              <w:ind w:left="0"/>
              <w:jc w:val="center"/>
              <w:rPr>
                <w:rFonts w:ascii="Arial" w:hAnsi="Arial" w:eastAsia="Times New Roman" w:cs="Arial"/>
                <w:b/>
                <w:bCs/>
                <w:kern w:val="0"/>
                <w:sz w:val="24"/>
                <w:szCs w:val="24"/>
                <w:lang w:eastAsia="en-PH"/>
                <w14:ligatures w14:val="none"/>
              </w:rPr>
            </w:pPr>
            <w:r>
              <w:rPr>
                <w:rFonts w:ascii="Arial" w:hAnsi="Arial" w:eastAsia="Times New Roman" w:cs="Arial"/>
                <w:b/>
                <w:bCs/>
                <w:kern w:val="0"/>
                <w:sz w:val="24"/>
                <w:szCs w:val="24"/>
                <w:lang w:eastAsia="en-PH"/>
                <w14:ligatures w14:val="none"/>
              </w:rPr>
              <w:t>Indicators</w:t>
            </w:r>
          </w:p>
        </w:tc>
        <w:tc>
          <w:tcPr>
            <w:tcW w:w="2602" w:type="dxa"/>
            <w:shd w:val="clear" w:color="auto" w:fill="D8D8D8" w:themeFill="background1" w:themeFillShade="D9"/>
          </w:tcPr>
          <w:tbl>
            <w:tblPr>
              <w:tblStyle w:val="12"/>
              <w:tblW w:w="0" w:type="auto"/>
              <w:tblCellSpacing w:w="15" w:type="dxa"/>
              <w:tblInd w:w="0" w:type="dxa"/>
              <w:tblLayout w:type="autofit"/>
              <w:tblCellMar>
                <w:top w:w="15" w:type="dxa"/>
                <w:left w:w="15" w:type="dxa"/>
                <w:bottom w:w="15" w:type="dxa"/>
                <w:right w:w="15" w:type="dxa"/>
              </w:tblCellMar>
            </w:tblPr>
            <w:tblGrid>
              <w:gridCol w:w="81"/>
              <w:gridCol w:w="1980"/>
            </w:tblGrid>
            <w:tr w14:paraId="6421657F">
              <w:tblPrEx>
                <w:tblCellMar>
                  <w:top w:w="15" w:type="dxa"/>
                  <w:left w:w="15" w:type="dxa"/>
                  <w:bottom w:w="15" w:type="dxa"/>
                  <w:right w:w="15" w:type="dxa"/>
                </w:tblCellMar>
              </w:tblPrEx>
              <w:trPr>
                <w:tblCellSpacing w:w="15" w:type="dxa"/>
              </w:trPr>
              <w:tc>
                <w:tcPr>
                  <w:tcW w:w="0" w:type="auto"/>
                  <w:vAlign w:val="center"/>
                </w:tcPr>
                <w:p w14:paraId="789BD8A1">
                  <w:pPr>
                    <w:spacing w:after="0" w:line="240" w:lineRule="auto"/>
                    <w:jc w:val="center"/>
                    <w:rPr>
                      <w:rFonts w:ascii="Arial" w:hAnsi="Arial" w:eastAsia="Times New Roman" w:cs="Arial"/>
                      <w:kern w:val="0"/>
                      <w:sz w:val="24"/>
                      <w:szCs w:val="24"/>
                      <w:lang w:eastAsia="en-PH"/>
                      <w14:ligatures w14:val="none"/>
                    </w:rPr>
                  </w:pPr>
                </w:p>
              </w:tc>
              <w:tc>
                <w:tcPr>
                  <w:tcW w:w="0" w:type="auto"/>
                  <w:vAlign w:val="center"/>
                </w:tcPr>
                <w:p w14:paraId="0DD29EC3">
                  <w:pPr>
                    <w:spacing w:after="0" w:line="240" w:lineRule="auto"/>
                    <w:jc w:val="center"/>
                    <w:rPr>
                      <w:rFonts w:ascii="Arial" w:hAnsi="Arial" w:eastAsia="Times New Roman" w:cs="Arial"/>
                      <w:b/>
                      <w:bCs/>
                      <w:kern w:val="0"/>
                      <w:sz w:val="24"/>
                      <w:szCs w:val="24"/>
                      <w:lang w:eastAsia="en-PH"/>
                      <w14:ligatures w14:val="none"/>
                    </w:rPr>
                  </w:pPr>
                  <w:r>
                    <w:rPr>
                      <w:rFonts w:ascii="Arial" w:hAnsi="Arial" w:eastAsia="Times New Roman" w:cs="Arial"/>
                      <w:b/>
                      <w:bCs/>
                      <w:kern w:val="0"/>
                      <w:sz w:val="24"/>
                      <w:szCs w:val="24"/>
                      <w:lang w:eastAsia="en-PH"/>
                      <w14:ligatures w14:val="none"/>
                    </w:rPr>
                    <w:t>Means of Verification</w:t>
                  </w:r>
                </w:p>
              </w:tc>
            </w:tr>
          </w:tbl>
          <w:p w14:paraId="38E97FAF">
            <w:pPr>
              <w:pStyle w:val="33"/>
              <w:spacing w:after="0" w:line="240" w:lineRule="auto"/>
              <w:ind w:left="0"/>
              <w:jc w:val="center"/>
              <w:rPr>
                <w:rFonts w:ascii="Arial" w:hAnsi="Arial" w:eastAsia="Times New Roman" w:cs="Arial"/>
                <w:b/>
                <w:bCs/>
                <w:kern w:val="0"/>
                <w:sz w:val="24"/>
                <w:szCs w:val="24"/>
                <w:lang w:eastAsia="en-PH"/>
                <w14:ligatures w14:val="none"/>
              </w:rPr>
            </w:pPr>
          </w:p>
        </w:tc>
        <w:tc>
          <w:tcPr>
            <w:tcW w:w="1744" w:type="dxa"/>
            <w:shd w:val="clear" w:color="auto" w:fill="D8D8D8" w:themeFill="background1" w:themeFillShade="D9"/>
          </w:tcPr>
          <w:p w14:paraId="70D4368F">
            <w:pPr>
              <w:pStyle w:val="33"/>
              <w:spacing w:after="0" w:line="240" w:lineRule="auto"/>
              <w:ind w:left="0"/>
              <w:jc w:val="center"/>
              <w:rPr>
                <w:rFonts w:ascii="Arial" w:hAnsi="Arial" w:eastAsia="Times New Roman" w:cs="Arial"/>
                <w:b/>
                <w:bCs/>
                <w:kern w:val="0"/>
                <w:sz w:val="24"/>
                <w:szCs w:val="24"/>
                <w:lang w:eastAsia="en-PH"/>
                <w14:ligatures w14:val="none"/>
              </w:rPr>
            </w:pPr>
            <w:r>
              <w:rPr>
                <w:rFonts w:ascii="Arial" w:hAnsi="Arial" w:eastAsia="Times New Roman" w:cs="Arial"/>
                <w:b/>
                <w:bCs/>
                <w:kern w:val="0"/>
                <w:sz w:val="24"/>
                <w:szCs w:val="24"/>
                <w:lang w:eastAsia="en-PH"/>
                <w14:ligatures w14:val="none"/>
              </w:rPr>
              <w:t>Assumptions</w:t>
            </w:r>
          </w:p>
        </w:tc>
      </w:tr>
      <w:tr w14:paraId="4FFD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9" w:type="dxa"/>
          </w:tcPr>
          <w:p w14:paraId="20425BE2">
            <w:pPr>
              <w:pStyle w:val="33"/>
              <w:spacing w:after="0" w:line="240" w:lineRule="auto"/>
              <w:ind w:left="0"/>
              <w:rPr>
                <w:rFonts w:hint="default" w:ascii="Arial" w:hAnsi="Arial" w:eastAsia="Times New Roman" w:cs="Arial"/>
                <w:b w:val="0"/>
                <w:bCs w:val="0"/>
                <w:kern w:val="0"/>
                <w:sz w:val="24"/>
                <w:szCs w:val="24"/>
                <w:lang w:val="en-US" w:eastAsia="en-PH"/>
                <w14:ligatures w14:val="none"/>
              </w:rPr>
            </w:pPr>
            <w:r>
              <w:rPr>
                <w:rFonts w:hint="default" w:ascii="Arial" w:hAnsi="Arial" w:eastAsia="Times New Roman" w:cs="Arial"/>
                <w:b/>
                <w:bCs/>
                <w:kern w:val="0"/>
                <w:sz w:val="24"/>
                <w:szCs w:val="24"/>
                <w:lang w:eastAsia="en-PH"/>
                <w14:ligatures w14:val="none"/>
              </w:rPr>
              <w:t>Goal:</w:t>
            </w:r>
            <w:r>
              <w:rPr>
                <w:rFonts w:hint="default" w:ascii="Arial" w:hAnsi="Arial" w:eastAsia="Times New Roman" w:cs="Arial"/>
                <w:b w:val="0"/>
                <w:bCs w:val="0"/>
                <w:kern w:val="0"/>
                <w:sz w:val="24"/>
                <w:szCs w:val="24"/>
                <w:lang w:val="en-US" w:eastAsia="en-PH"/>
                <w14:ligatures w14:val="none"/>
              </w:rPr>
              <w:t xml:space="preserve"> </w:t>
            </w:r>
            <w:r>
              <w:rPr>
                <w:rFonts w:hint="default" w:ascii="Arial" w:hAnsi="Arial" w:eastAsia="SimSun" w:cs="Arial"/>
                <w:b w:val="0"/>
                <w:bCs w:val="0"/>
                <w:sz w:val="24"/>
                <w:szCs w:val="24"/>
              </w:rPr>
              <w:t>Contribute to the development of Barangay White Beach by improving livelihood opportunities, income, and quality of life through technology transfer and skills training.</w:t>
            </w:r>
          </w:p>
        </w:tc>
        <w:tc>
          <w:tcPr>
            <w:tcW w:w="2122" w:type="dxa"/>
          </w:tcPr>
          <w:p w14:paraId="2CCBBC14">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Improved livelihood and income-generating capacity of beneficiaries; beneficiaries apply acquired skills and improve their quality of life.</w:t>
            </w:r>
          </w:p>
        </w:tc>
        <w:tc>
          <w:tcPr>
            <w:tcW w:w="2602" w:type="dxa"/>
          </w:tcPr>
          <w:p w14:paraId="1EFB0FFA">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Project reports; monitoring and evaluation reports; beneficiary assessment; documentation of products and livelihood activities.</w:t>
            </w:r>
          </w:p>
        </w:tc>
        <w:tc>
          <w:tcPr>
            <w:tcW w:w="1744" w:type="dxa"/>
          </w:tcPr>
          <w:p w14:paraId="20A0B2F4">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Beneficiaries remain committed to applying their skills; institutional and partner-agency support continues.</w:t>
            </w:r>
          </w:p>
        </w:tc>
      </w:tr>
      <w:tr w14:paraId="1639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9" w:type="dxa"/>
          </w:tcPr>
          <w:p w14:paraId="5D42B3F2">
            <w:pPr>
              <w:pStyle w:val="33"/>
              <w:spacing w:after="0" w:line="240" w:lineRule="auto"/>
              <w:ind w:left="0"/>
              <w:rPr>
                <w:rFonts w:hint="default" w:ascii="Arial" w:hAnsi="Arial" w:eastAsia="Times New Roman" w:cs="Arial"/>
                <w:b w:val="0"/>
                <w:bCs w:val="0"/>
                <w:kern w:val="0"/>
                <w:sz w:val="24"/>
                <w:szCs w:val="24"/>
                <w:lang w:val="en-US" w:eastAsia="en-PH"/>
                <w14:ligatures w14:val="none"/>
              </w:rPr>
            </w:pPr>
            <w:r>
              <w:rPr>
                <w:rFonts w:hint="default" w:ascii="Arial" w:hAnsi="Arial" w:eastAsia="Times New Roman" w:cs="Arial"/>
                <w:b/>
                <w:bCs/>
                <w:kern w:val="0"/>
                <w:sz w:val="24"/>
                <w:szCs w:val="24"/>
                <w:lang w:eastAsia="en-PH"/>
                <w14:ligatures w14:val="none"/>
              </w:rPr>
              <w:t>Purpose</w:t>
            </w:r>
            <w:r>
              <w:rPr>
                <w:rFonts w:hint="default" w:ascii="Arial" w:hAnsi="Arial" w:eastAsia="Times New Roman" w:cs="Arial"/>
                <w:b w:val="0"/>
                <w:bCs w:val="0"/>
                <w:kern w:val="0"/>
                <w:sz w:val="24"/>
                <w:szCs w:val="24"/>
                <w:lang w:eastAsia="en-PH"/>
                <w14:ligatures w14:val="none"/>
              </w:rPr>
              <w:t>:</w:t>
            </w:r>
            <w:r>
              <w:rPr>
                <w:rFonts w:hint="default" w:ascii="Arial" w:hAnsi="Arial" w:eastAsia="Times New Roman" w:cs="Arial"/>
                <w:b w:val="0"/>
                <w:bCs w:val="0"/>
                <w:kern w:val="0"/>
                <w:sz w:val="24"/>
                <w:szCs w:val="24"/>
                <w:lang w:val="en-US" w:eastAsia="en-PH"/>
                <w14:ligatures w14:val="none"/>
              </w:rPr>
              <w:t xml:space="preserve"> </w:t>
            </w:r>
            <w:r>
              <w:rPr>
                <w:rFonts w:hint="default" w:ascii="Arial" w:hAnsi="Arial" w:eastAsia="SimSun" w:cs="Arial"/>
                <w:b w:val="0"/>
                <w:bCs w:val="0"/>
                <w:sz w:val="24"/>
                <w:szCs w:val="24"/>
              </w:rPr>
              <w:t>Empower the 30 unemployed and indigent citizens through skills training and entrepreneurial development.</w:t>
            </w:r>
          </w:p>
        </w:tc>
        <w:tc>
          <w:tcPr>
            <w:tcW w:w="2122" w:type="dxa"/>
          </w:tcPr>
          <w:p w14:paraId="62FE38AF">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30 beneficiaries trained in baking, cooking, food safety, costing, packaging, marketing, and entrepreneurship; beneficiaries pursue BPP NC II and livelihood activities.</w:t>
            </w:r>
          </w:p>
        </w:tc>
        <w:tc>
          <w:tcPr>
            <w:tcW w:w="2602" w:type="dxa"/>
          </w:tcPr>
          <w:p w14:paraId="4DD16F62">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Training attendance sheets; training evaluation; certificates; photographs; post-training assessment.</w:t>
            </w:r>
          </w:p>
        </w:tc>
        <w:tc>
          <w:tcPr>
            <w:tcW w:w="1744" w:type="dxa"/>
          </w:tcPr>
          <w:p w14:paraId="76AAEC53">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Beneficiaries actively participate and apply the knowledge and skills gained.</w:t>
            </w:r>
          </w:p>
        </w:tc>
      </w:tr>
      <w:tr w14:paraId="22C4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9" w:type="dxa"/>
          </w:tcPr>
          <w:p w14:paraId="4942611F">
            <w:pPr>
              <w:pStyle w:val="33"/>
              <w:spacing w:after="0" w:line="240" w:lineRule="auto"/>
              <w:ind w:left="0"/>
              <w:rPr>
                <w:rFonts w:hint="default" w:ascii="Arial" w:hAnsi="Arial" w:eastAsia="Times New Roman" w:cs="Arial"/>
                <w:b/>
                <w:bCs/>
                <w:kern w:val="0"/>
                <w:sz w:val="24"/>
                <w:szCs w:val="24"/>
                <w:lang w:val="en-US" w:eastAsia="en-PH"/>
                <w14:ligatures w14:val="none"/>
              </w:rPr>
            </w:pPr>
            <w:r>
              <w:rPr>
                <w:rFonts w:hint="default" w:ascii="Arial" w:hAnsi="Arial" w:eastAsia="Times New Roman" w:cs="Arial"/>
                <w:b/>
                <w:bCs/>
                <w:kern w:val="0"/>
                <w:sz w:val="24"/>
                <w:szCs w:val="24"/>
                <w:lang w:eastAsia="en-PH"/>
                <w14:ligatures w14:val="none"/>
              </w:rPr>
              <w:t>Outputs:</w:t>
            </w:r>
            <w:r>
              <w:rPr>
                <w:rFonts w:hint="default" w:ascii="Arial" w:hAnsi="Arial" w:eastAsia="Times New Roman" w:cs="Arial"/>
                <w:b/>
                <w:bCs/>
                <w:kern w:val="0"/>
                <w:sz w:val="24"/>
                <w:szCs w:val="24"/>
                <w:lang w:val="en-US" w:eastAsia="en-PH"/>
                <w14:ligatures w14:val="none"/>
              </w:rPr>
              <w:t xml:space="preserve"> </w:t>
            </w:r>
          </w:p>
          <w:p w14:paraId="0E255EA2">
            <w:pPr>
              <w:pStyle w:val="33"/>
              <w:numPr>
                <w:ilvl w:val="0"/>
                <w:numId w:val="3"/>
              </w:numPr>
              <w:spacing w:after="0" w:line="240" w:lineRule="auto"/>
              <w:ind w:left="0"/>
              <w:rPr>
                <w:rFonts w:hint="default" w:ascii="Arial" w:hAnsi="Arial" w:eastAsia="SimSun" w:cs="Arial"/>
                <w:b w:val="0"/>
                <w:bCs w:val="0"/>
                <w:sz w:val="24"/>
                <w:szCs w:val="24"/>
              </w:rPr>
            </w:pPr>
            <w:r>
              <w:rPr>
                <w:rFonts w:hint="default" w:ascii="Arial" w:hAnsi="Arial" w:eastAsia="SimSun" w:cs="Arial"/>
                <w:b w:val="0"/>
                <w:bCs w:val="0"/>
                <w:sz w:val="24"/>
                <w:szCs w:val="24"/>
              </w:rPr>
              <w:t>Beneficiaries acquire baking and cooking skills.</w:t>
            </w:r>
          </w:p>
          <w:p w14:paraId="50C136A3">
            <w:pPr>
              <w:pStyle w:val="33"/>
              <w:numPr>
                <w:ilvl w:val="0"/>
                <w:numId w:val="3"/>
              </w:numPr>
              <w:spacing w:after="0" w:line="240" w:lineRule="auto"/>
              <w:ind w:left="0" w:leftChars="0" w:firstLine="0" w:firstLineChars="0"/>
              <w:rPr>
                <w:rFonts w:hint="default" w:ascii="Arial" w:hAnsi="Arial" w:eastAsia="SimSun" w:cs="Arial"/>
                <w:b w:val="0"/>
                <w:bCs w:val="0"/>
                <w:sz w:val="24"/>
                <w:szCs w:val="24"/>
              </w:rPr>
            </w:pPr>
            <w:r>
              <w:rPr>
                <w:rFonts w:hint="default" w:ascii="Arial" w:hAnsi="Arial" w:eastAsia="SimSun" w:cs="Arial"/>
                <w:b w:val="0"/>
                <w:bCs w:val="0"/>
                <w:sz w:val="24"/>
                <w:szCs w:val="24"/>
              </w:rPr>
              <w:t xml:space="preserve">Products are developed and reproduced. </w:t>
            </w:r>
          </w:p>
          <w:p w14:paraId="4D1101F8">
            <w:pPr>
              <w:pStyle w:val="33"/>
              <w:numPr>
                <w:ilvl w:val="0"/>
                <w:numId w:val="3"/>
              </w:numPr>
              <w:spacing w:after="0" w:line="240" w:lineRule="auto"/>
              <w:ind w:left="0" w:leftChars="0" w:firstLine="0" w:firstLineChars="0"/>
              <w:rPr>
                <w:rFonts w:hint="default" w:ascii="Arial" w:hAnsi="Arial" w:eastAsia="SimSun" w:cs="Arial"/>
                <w:b w:val="0"/>
                <w:bCs w:val="0"/>
                <w:sz w:val="24"/>
                <w:szCs w:val="24"/>
              </w:rPr>
            </w:pPr>
            <w:r>
              <w:rPr>
                <w:rFonts w:hint="default" w:ascii="Arial" w:hAnsi="Arial" w:eastAsia="SimSun" w:cs="Arial"/>
                <w:b w:val="0"/>
                <w:bCs w:val="0"/>
                <w:sz w:val="24"/>
                <w:szCs w:val="24"/>
              </w:rPr>
              <w:t xml:space="preserve">Beneficiaries receive entrepreneurial and food-safety training. </w:t>
            </w:r>
          </w:p>
          <w:p w14:paraId="2659BF92">
            <w:pPr>
              <w:pStyle w:val="33"/>
              <w:numPr>
                <w:ilvl w:val="0"/>
                <w:numId w:val="0"/>
              </w:numPr>
              <w:spacing w:after="0" w:line="240" w:lineRule="auto"/>
              <w:ind w:leftChars="0"/>
              <w:rPr>
                <w:rFonts w:hint="default" w:ascii="Arial" w:hAnsi="Arial" w:eastAsia="Times New Roman" w:cs="Arial"/>
                <w:b w:val="0"/>
                <w:bCs w:val="0"/>
                <w:kern w:val="0"/>
                <w:sz w:val="24"/>
                <w:szCs w:val="24"/>
                <w:lang w:val="en-US" w:eastAsia="en-PH"/>
                <w14:ligatures w14:val="none"/>
              </w:rPr>
            </w:pPr>
            <w:r>
              <w:rPr>
                <w:rFonts w:hint="default" w:ascii="Arial" w:hAnsi="Arial" w:eastAsia="SimSun" w:cs="Arial"/>
                <w:b w:val="0"/>
                <w:bCs w:val="0"/>
                <w:sz w:val="24"/>
                <w:szCs w:val="24"/>
              </w:rPr>
              <w:t>4. Association/cooperative and possible pasalubong center are facilitated.</w:t>
            </w:r>
          </w:p>
        </w:tc>
        <w:tc>
          <w:tcPr>
            <w:tcW w:w="2122" w:type="dxa"/>
          </w:tcPr>
          <w:p w14:paraId="5C16FC89">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30 beneficiaries trained; seafood-based products developed; training on food safety, costing, packaging, and marketing completed; association/cooperative registration facilitated.</w:t>
            </w:r>
          </w:p>
        </w:tc>
        <w:tc>
          <w:tcPr>
            <w:tcW w:w="2602" w:type="dxa"/>
          </w:tcPr>
          <w:p w14:paraId="78E2EBF5">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Training reports; attendance sheets; product samples; registration documents; photographs; accomplishment reports.</w:t>
            </w:r>
          </w:p>
        </w:tc>
        <w:tc>
          <w:tcPr>
            <w:tcW w:w="1744" w:type="dxa"/>
          </w:tcPr>
          <w:p w14:paraId="34830E31">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Adequate training resources, equipment, supplies, and technical assistance are available</w:t>
            </w:r>
          </w:p>
        </w:tc>
      </w:tr>
      <w:tr w14:paraId="2287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9" w:type="dxa"/>
          </w:tcPr>
          <w:p w14:paraId="5B42DB2F">
            <w:pPr>
              <w:pStyle w:val="33"/>
              <w:spacing w:after="0" w:line="240" w:lineRule="auto"/>
              <w:ind w:left="0"/>
              <w:rPr>
                <w:rFonts w:hint="default" w:ascii="Arial" w:hAnsi="Arial" w:eastAsia="Times New Roman" w:cs="Arial"/>
                <w:b w:val="0"/>
                <w:bCs w:val="0"/>
                <w:kern w:val="0"/>
                <w:sz w:val="24"/>
                <w:szCs w:val="24"/>
                <w:lang w:val="en-US" w:eastAsia="en-PH"/>
                <w14:ligatures w14:val="none"/>
              </w:rPr>
            </w:pPr>
            <w:r>
              <w:rPr>
                <w:rFonts w:hint="default" w:ascii="Arial" w:hAnsi="Arial" w:eastAsia="Times New Roman" w:cs="Arial"/>
                <w:b/>
                <w:bCs/>
                <w:kern w:val="0"/>
                <w:sz w:val="24"/>
                <w:szCs w:val="24"/>
                <w:lang w:eastAsia="en-PH"/>
                <w14:ligatures w14:val="none"/>
              </w:rPr>
              <w:t>Outcomes:</w:t>
            </w:r>
            <w:r>
              <w:rPr>
                <w:rFonts w:hint="default" w:ascii="Arial" w:hAnsi="Arial" w:eastAsia="Times New Roman" w:cs="Arial"/>
                <w:b w:val="0"/>
                <w:bCs w:val="0"/>
                <w:kern w:val="0"/>
                <w:sz w:val="24"/>
                <w:szCs w:val="24"/>
                <w:lang w:val="en-US" w:eastAsia="en-PH"/>
                <w14:ligatures w14:val="none"/>
              </w:rPr>
              <w:t xml:space="preserve"> </w:t>
            </w:r>
            <w:r>
              <w:rPr>
                <w:rFonts w:hint="default" w:ascii="Arial" w:hAnsi="Arial" w:eastAsia="SimSun" w:cs="Arial"/>
                <w:b w:val="0"/>
                <w:bCs w:val="0"/>
                <w:sz w:val="24"/>
                <w:szCs w:val="24"/>
              </w:rPr>
              <w:t xml:space="preserve">Beneficiaries apply their skills, sell their products, and develop a sustainable source of income through their identified </w:t>
            </w:r>
            <w:r>
              <w:rPr>
                <w:rStyle w:val="16"/>
                <w:rFonts w:hint="default" w:ascii="Arial" w:hAnsi="Arial" w:eastAsia="SimSun" w:cs="Arial"/>
                <w:b w:val="0"/>
                <w:bCs w:val="0"/>
                <w:sz w:val="24"/>
                <w:szCs w:val="24"/>
              </w:rPr>
              <w:t>One Barangay, One Product (OBOP)</w:t>
            </w:r>
            <w:r>
              <w:rPr>
                <w:rFonts w:hint="default" w:ascii="Arial" w:hAnsi="Arial" w:eastAsia="SimSun" w:cs="Arial"/>
                <w:b w:val="0"/>
                <w:bCs w:val="0"/>
                <w:sz w:val="24"/>
                <w:szCs w:val="24"/>
              </w:rPr>
              <w:t>.</w:t>
            </w:r>
          </w:p>
        </w:tc>
        <w:tc>
          <w:tcPr>
            <w:tcW w:w="2122" w:type="dxa"/>
          </w:tcPr>
          <w:p w14:paraId="2EDF8CF1">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Products are produced and marketed; beneficiaries demonstrate application of skills; income-generating activities are established.</w:t>
            </w:r>
          </w:p>
        </w:tc>
        <w:tc>
          <w:tcPr>
            <w:tcW w:w="2602" w:type="dxa"/>
          </w:tcPr>
          <w:p w14:paraId="512EBE7C">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Sales records; beneficiary monitoring forms; product documentation; post-training evaluation; monitoring reports.</w:t>
            </w:r>
          </w:p>
        </w:tc>
        <w:tc>
          <w:tcPr>
            <w:tcW w:w="1744" w:type="dxa"/>
          </w:tcPr>
          <w:p w14:paraId="094E7916">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Market demand exists and beneficiaries continue producing and marketing their products.</w:t>
            </w:r>
          </w:p>
        </w:tc>
      </w:tr>
      <w:tr w14:paraId="11D5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9" w:type="dxa"/>
          </w:tcPr>
          <w:p w14:paraId="06BAA1BF">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Times New Roman" w:cs="Arial"/>
                <w:b/>
                <w:bCs/>
                <w:kern w:val="0"/>
                <w:sz w:val="24"/>
                <w:szCs w:val="24"/>
                <w:lang w:eastAsia="en-PH"/>
                <w14:ligatures w14:val="none"/>
              </w:rPr>
              <w:t>Activities:</w:t>
            </w:r>
            <w:r>
              <w:rPr>
                <w:rFonts w:hint="default" w:ascii="Arial" w:hAnsi="Arial" w:eastAsia="Times New Roman" w:cs="Arial"/>
                <w:b w:val="0"/>
                <w:bCs w:val="0"/>
                <w:kern w:val="0"/>
                <w:sz w:val="24"/>
                <w:szCs w:val="24"/>
                <w:lang w:eastAsia="en-PH"/>
                <w14:ligatures w14:val="none"/>
              </w:rPr>
              <w:t xml:space="preserve"> </w:t>
            </w:r>
            <w:r>
              <w:rPr>
                <w:rFonts w:hint="default" w:ascii="Arial" w:hAnsi="Arial" w:eastAsia="SimSun" w:cs="Arial"/>
                <w:b w:val="0"/>
                <w:bCs w:val="0"/>
                <w:sz w:val="24"/>
                <w:szCs w:val="24"/>
              </w:rPr>
              <w:t>Organizing and mobilization; identification of production area; association registration; baking/cooking training; food safety training; product analysis and registration; costing, packaging and marketing training; BPP NC II training; cooperative formation; monitoring and evaluation.</w:t>
            </w:r>
          </w:p>
        </w:tc>
        <w:tc>
          <w:tcPr>
            <w:tcW w:w="2122" w:type="dxa"/>
          </w:tcPr>
          <w:p w14:paraId="40DBD316">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Planned training and support activities completed according to the project work plan; regular monitoring conducted.</w:t>
            </w:r>
          </w:p>
        </w:tc>
        <w:tc>
          <w:tcPr>
            <w:tcW w:w="2602" w:type="dxa"/>
          </w:tcPr>
          <w:p w14:paraId="4C3DBD65">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Activity reports; attendance sheets; evaluation forms; photographs; certificates; monitoring and evaluation reports.</w:t>
            </w:r>
          </w:p>
        </w:tc>
        <w:tc>
          <w:tcPr>
            <w:tcW w:w="1744" w:type="dxa"/>
          </w:tcPr>
          <w:p w14:paraId="7797B3B0">
            <w:pPr>
              <w:pStyle w:val="33"/>
              <w:spacing w:after="0" w:line="240" w:lineRule="auto"/>
              <w:ind w:left="0"/>
              <w:rPr>
                <w:rFonts w:hint="default" w:ascii="Arial" w:hAnsi="Arial" w:eastAsia="Times New Roman" w:cs="Arial"/>
                <w:b w:val="0"/>
                <w:bCs w:val="0"/>
                <w:kern w:val="0"/>
                <w:sz w:val="24"/>
                <w:szCs w:val="24"/>
                <w:lang w:eastAsia="en-PH"/>
                <w14:ligatures w14:val="none"/>
              </w:rPr>
            </w:pPr>
            <w:r>
              <w:rPr>
                <w:rFonts w:hint="default" w:ascii="Arial" w:hAnsi="Arial" w:eastAsia="SimSun" w:cs="Arial"/>
                <w:b w:val="0"/>
                <w:bCs w:val="0"/>
                <w:sz w:val="24"/>
                <w:szCs w:val="24"/>
              </w:rPr>
              <w:t>Partner agencies such as TESDA, DTI, DOLE, DSWD, and JHCSC provide the needed technical and institutional support.</w:t>
            </w:r>
          </w:p>
        </w:tc>
      </w:tr>
    </w:tbl>
    <w:p w14:paraId="06B31C9F">
      <w:pPr>
        <w:pStyle w:val="33"/>
        <w:spacing w:after="0" w:line="240" w:lineRule="auto"/>
        <w:ind w:left="426"/>
        <w:jc w:val="both"/>
        <w:rPr>
          <w:rFonts w:hint="default" w:ascii="Arial" w:hAnsi="Arial" w:cs="Arial"/>
          <w:b w:val="0"/>
          <w:bCs w:val="0"/>
          <w:sz w:val="24"/>
          <w:szCs w:val="24"/>
        </w:rPr>
      </w:pPr>
    </w:p>
    <w:p w14:paraId="1C88446C">
      <w:pPr>
        <w:pStyle w:val="33"/>
        <w:numPr>
          <w:ilvl w:val="0"/>
          <w:numId w:val="1"/>
        </w:numPr>
        <w:spacing w:after="0" w:line="240" w:lineRule="auto"/>
        <w:ind w:left="426" w:hanging="426"/>
        <w:jc w:val="both"/>
        <w:rPr>
          <w:rFonts w:ascii="Arial" w:hAnsi="Arial" w:cs="Arial"/>
          <w:sz w:val="24"/>
          <w:szCs w:val="24"/>
        </w:rPr>
      </w:pPr>
      <w:r>
        <w:rPr>
          <w:rFonts w:ascii="Arial" w:hAnsi="Arial" w:eastAsia="Times New Roman" w:cs="Arial"/>
          <w:b/>
          <w:bCs/>
          <w:kern w:val="0"/>
          <w:sz w:val="24"/>
          <w:szCs w:val="24"/>
          <w:lang w:eastAsia="en-PH"/>
          <w14:ligatures w14:val="none"/>
        </w:rPr>
        <w:t xml:space="preserve">Methodology. </w:t>
      </w:r>
    </w:p>
    <w:p w14:paraId="32999762">
      <w:pPr>
        <w:pStyle w:val="33"/>
        <w:spacing w:after="0" w:line="240" w:lineRule="auto"/>
        <w:ind w:left="426"/>
        <w:jc w:val="both"/>
        <w:rPr>
          <w:rFonts w:ascii="Arial" w:hAnsi="Arial" w:cs="Arial"/>
          <w:sz w:val="24"/>
          <w:szCs w:val="24"/>
        </w:rPr>
      </w:pPr>
      <w:r>
        <w:rPr>
          <w:rFonts w:ascii="Arial" w:hAnsi="Arial" w:cs="Arial"/>
          <w:sz w:val="24"/>
          <w:szCs w:val="24"/>
        </w:rPr>
        <w:t xml:space="preserve">The systematic approach or set of methods used to deliver knowledge, skills, and services to the target community. It explains </w:t>
      </w:r>
      <w:r>
        <w:rPr>
          <w:rFonts w:ascii="Arial" w:hAnsi="Arial" w:cs="Arial"/>
          <w:i/>
          <w:iCs/>
          <w:sz w:val="24"/>
          <w:szCs w:val="24"/>
        </w:rPr>
        <w:t>how</w:t>
      </w:r>
      <w:r>
        <w:rPr>
          <w:rFonts w:ascii="Arial" w:hAnsi="Arial" w:cs="Arial"/>
          <w:sz w:val="24"/>
          <w:szCs w:val="24"/>
        </w:rPr>
        <w:t xml:space="preserve"> the project will be carried out — the strategies, techniques, and processes that connect experts with beneficiaries. It is not just about activities, but about the approach and techniques chosen to ensure learning, adoption, and impact.</w:t>
      </w:r>
    </w:p>
    <w:p w14:paraId="4BCF4252">
      <w:pPr>
        <w:pStyle w:val="33"/>
        <w:spacing w:after="0" w:line="240" w:lineRule="auto"/>
        <w:ind w:left="426"/>
        <w:jc w:val="both"/>
        <w:rPr>
          <w:rFonts w:ascii="Arial" w:hAnsi="Arial" w:cs="Arial"/>
          <w:sz w:val="24"/>
          <w:szCs w:val="24"/>
        </w:rPr>
      </w:pPr>
    </w:p>
    <w:tbl>
      <w:tblPr>
        <w:tblStyle w:val="18"/>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5"/>
        <w:gridCol w:w="1872"/>
        <w:gridCol w:w="1464"/>
        <w:gridCol w:w="1608"/>
        <w:gridCol w:w="1243"/>
        <w:gridCol w:w="1685"/>
      </w:tblGrid>
      <w:tr w14:paraId="6D4C544E">
        <w:tc>
          <w:tcPr>
            <w:tcW w:w="1895" w:type="dxa"/>
            <w:shd w:val="clear" w:color="auto" w:fill="D8D8D8" w:themeFill="background1" w:themeFillShade="D9"/>
          </w:tcPr>
          <w:p w14:paraId="15AFBF52">
            <w:pPr>
              <w:pStyle w:val="33"/>
              <w:spacing w:after="0" w:line="240" w:lineRule="auto"/>
              <w:ind w:left="0"/>
              <w:jc w:val="center"/>
              <w:rPr>
                <w:rFonts w:ascii="Arial" w:hAnsi="Arial" w:cs="Arial"/>
                <w:b/>
                <w:bCs/>
                <w:sz w:val="24"/>
                <w:szCs w:val="24"/>
              </w:rPr>
            </w:pPr>
            <w:r>
              <w:rPr>
                <w:rFonts w:ascii="Arial" w:hAnsi="Arial" w:cs="Arial"/>
                <w:b/>
                <w:bCs/>
                <w:sz w:val="24"/>
                <w:szCs w:val="24"/>
                <w:lang w:val="en-US"/>
              </w:rPr>
              <w:t>Activity</w:t>
            </w:r>
          </w:p>
        </w:tc>
        <w:tc>
          <w:tcPr>
            <w:tcW w:w="1872" w:type="dxa"/>
            <w:shd w:val="clear" w:color="auto" w:fill="D8D8D8" w:themeFill="background1" w:themeFillShade="D9"/>
          </w:tcPr>
          <w:p w14:paraId="124B6F07">
            <w:pPr>
              <w:pStyle w:val="33"/>
              <w:spacing w:after="0" w:line="240" w:lineRule="auto"/>
              <w:ind w:left="0"/>
              <w:jc w:val="center"/>
              <w:rPr>
                <w:rFonts w:ascii="Arial" w:hAnsi="Arial" w:cs="Arial"/>
                <w:b/>
                <w:bCs/>
                <w:sz w:val="24"/>
                <w:szCs w:val="24"/>
              </w:rPr>
            </w:pPr>
            <w:r>
              <w:rPr>
                <w:rFonts w:ascii="Arial" w:hAnsi="Arial" w:cs="Arial"/>
                <w:b/>
                <w:bCs/>
                <w:sz w:val="24"/>
                <w:szCs w:val="24"/>
                <w:lang w:val="en-US"/>
              </w:rPr>
              <w:t>Description</w:t>
            </w:r>
          </w:p>
        </w:tc>
        <w:tc>
          <w:tcPr>
            <w:tcW w:w="1464" w:type="dxa"/>
            <w:shd w:val="clear" w:color="auto" w:fill="D8D8D8" w:themeFill="background1" w:themeFillShade="D9"/>
          </w:tcPr>
          <w:p w14:paraId="72EF28E5">
            <w:pPr>
              <w:pStyle w:val="33"/>
              <w:spacing w:after="0" w:line="240" w:lineRule="auto"/>
              <w:ind w:left="0"/>
              <w:jc w:val="center"/>
              <w:rPr>
                <w:rFonts w:ascii="Arial" w:hAnsi="Arial" w:cs="Arial"/>
                <w:b/>
                <w:bCs/>
                <w:sz w:val="24"/>
                <w:szCs w:val="24"/>
              </w:rPr>
            </w:pPr>
            <w:r>
              <w:rPr>
                <w:rFonts w:ascii="Arial" w:hAnsi="Arial" w:cs="Arial"/>
                <w:b/>
                <w:bCs/>
                <w:sz w:val="24"/>
                <w:szCs w:val="24"/>
                <w:lang w:val="en-US"/>
              </w:rPr>
              <w:t>Target Participants</w:t>
            </w:r>
          </w:p>
        </w:tc>
        <w:tc>
          <w:tcPr>
            <w:tcW w:w="1608" w:type="dxa"/>
            <w:shd w:val="clear" w:color="auto" w:fill="D8D8D8" w:themeFill="background1" w:themeFillShade="D9"/>
          </w:tcPr>
          <w:p w14:paraId="5C00D2B9">
            <w:pPr>
              <w:pStyle w:val="33"/>
              <w:spacing w:after="0" w:line="240" w:lineRule="auto"/>
              <w:ind w:left="0"/>
              <w:jc w:val="center"/>
              <w:rPr>
                <w:rFonts w:ascii="Arial" w:hAnsi="Arial" w:cs="Arial"/>
                <w:b/>
                <w:bCs/>
                <w:sz w:val="24"/>
                <w:szCs w:val="24"/>
              </w:rPr>
            </w:pPr>
            <w:r>
              <w:rPr>
                <w:rFonts w:ascii="Arial" w:hAnsi="Arial" w:cs="Arial"/>
                <w:b/>
                <w:bCs/>
                <w:sz w:val="24"/>
                <w:szCs w:val="24"/>
                <w:lang w:val="en-US"/>
              </w:rPr>
              <w:t>Timeframe</w:t>
            </w:r>
          </w:p>
        </w:tc>
        <w:tc>
          <w:tcPr>
            <w:tcW w:w="1243" w:type="dxa"/>
            <w:shd w:val="clear" w:color="auto" w:fill="D8D8D8" w:themeFill="background1" w:themeFillShade="D9"/>
          </w:tcPr>
          <w:p w14:paraId="26A0F506">
            <w:pPr>
              <w:pStyle w:val="33"/>
              <w:spacing w:after="0" w:line="240" w:lineRule="auto"/>
              <w:ind w:left="0"/>
              <w:jc w:val="center"/>
              <w:rPr>
                <w:rFonts w:ascii="Arial" w:hAnsi="Arial" w:cs="Arial"/>
                <w:b/>
                <w:bCs/>
                <w:sz w:val="24"/>
                <w:szCs w:val="24"/>
              </w:rPr>
            </w:pPr>
            <w:r>
              <w:rPr>
                <w:rFonts w:ascii="Arial" w:hAnsi="Arial" w:cs="Arial"/>
                <w:b/>
                <w:bCs/>
                <w:sz w:val="24"/>
                <w:szCs w:val="24"/>
                <w:lang w:val="en-US"/>
              </w:rPr>
              <w:t>Responsible</w:t>
            </w:r>
          </w:p>
        </w:tc>
        <w:tc>
          <w:tcPr>
            <w:tcW w:w="1685" w:type="dxa"/>
            <w:shd w:val="clear" w:color="auto" w:fill="D8D8D8" w:themeFill="background1" w:themeFillShade="D9"/>
          </w:tcPr>
          <w:p w14:paraId="07E4BDA7">
            <w:pPr>
              <w:pStyle w:val="33"/>
              <w:spacing w:after="0" w:line="240" w:lineRule="auto"/>
              <w:ind w:left="0"/>
              <w:jc w:val="center"/>
              <w:rPr>
                <w:rFonts w:ascii="Arial" w:hAnsi="Arial" w:cs="Arial"/>
                <w:b/>
                <w:bCs/>
                <w:sz w:val="24"/>
                <w:szCs w:val="24"/>
              </w:rPr>
            </w:pPr>
            <w:r>
              <w:rPr>
                <w:rFonts w:ascii="Arial" w:hAnsi="Arial" w:cs="Arial"/>
                <w:b/>
                <w:bCs/>
                <w:sz w:val="24"/>
                <w:szCs w:val="24"/>
                <w:lang w:val="en-US"/>
              </w:rPr>
              <w:t>Expected Output</w:t>
            </w:r>
          </w:p>
        </w:tc>
      </w:tr>
      <w:tr w14:paraId="5BC5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244B2DB9">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1. Organizing and Mobilization</w:t>
            </w:r>
          </w:p>
        </w:tc>
        <w:tc>
          <w:tcPr>
            <w:tcW w:w="1872" w:type="dxa"/>
          </w:tcPr>
          <w:p w14:paraId="7325CF92">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Conduct project planning, meetings, coordination, and orientation with stakeholders.</w:t>
            </w:r>
          </w:p>
        </w:tc>
        <w:tc>
          <w:tcPr>
            <w:tcW w:w="1464" w:type="dxa"/>
          </w:tcPr>
          <w:p w14:paraId="0C990B2E">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Project team, barangay officials, partner agencies</w:t>
            </w:r>
          </w:p>
        </w:tc>
        <w:tc>
          <w:tcPr>
            <w:tcW w:w="1608" w:type="dxa"/>
          </w:tcPr>
          <w:p w14:paraId="664E8FFE">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lang w:val="en-US"/>
              </w:rPr>
              <w:t xml:space="preserve">February </w:t>
            </w:r>
            <w:r>
              <w:rPr>
                <w:rFonts w:hint="default" w:ascii="Arial" w:hAnsi="Arial" w:eastAsia="SimSun" w:cs="Arial"/>
                <w:sz w:val="24"/>
                <w:szCs w:val="24"/>
              </w:rPr>
              <w:t>2026</w:t>
            </w:r>
          </w:p>
        </w:tc>
        <w:tc>
          <w:tcPr>
            <w:tcW w:w="1243" w:type="dxa"/>
          </w:tcPr>
          <w:p w14:paraId="6EF6EA86">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Project Leader and Extension Team</w:t>
            </w:r>
          </w:p>
        </w:tc>
        <w:tc>
          <w:tcPr>
            <w:tcW w:w="1685" w:type="dxa"/>
          </w:tcPr>
          <w:p w14:paraId="118FFC10">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Organized project team and coordinated implementation plan</w:t>
            </w:r>
          </w:p>
        </w:tc>
      </w:tr>
      <w:tr w14:paraId="18B0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47042955">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 Area Visit and Site Identification</w:t>
            </w:r>
          </w:p>
        </w:tc>
        <w:tc>
          <w:tcPr>
            <w:tcW w:w="1872" w:type="dxa"/>
          </w:tcPr>
          <w:tbl>
            <w:tblPr>
              <w:tblStyle w:val="12"/>
              <w:tblW w:w="0" w:type="auto"/>
              <w:tblCellSpacing w:w="15"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653"/>
            </w:tblGrid>
            <w:tr w14:paraId="36921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593" w:type="dxa"/>
                  <w:shd w:val="clear" w:color="auto" w:fill="auto"/>
                  <w:vAlign w:val="center"/>
                </w:tcPr>
                <w:p w14:paraId="09FACE18">
                  <w:pPr>
                    <w:keepNext w:val="0"/>
                    <w:keepLines w:val="0"/>
                    <w:widowControl/>
                    <w:suppressLineNumbers w:val="0"/>
                    <w:jc w:val="left"/>
                    <w:rPr>
                      <w:rFonts w:hint="default" w:ascii="Arial" w:hAnsi="Arial" w:cs="Arial"/>
                    </w:rPr>
                  </w:pPr>
                  <w:r>
                    <w:rPr>
                      <w:rFonts w:hint="default" w:ascii="Arial" w:hAnsi="Arial" w:eastAsia="SimSun" w:cs="Arial"/>
                      <w:kern w:val="0"/>
                      <w:sz w:val="24"/>
                      <w:szCs w:val="24"/>
                      <w:lang w:val="en-US" w:eastAsia="zh-CN" w:bidi="ar"/>
                      <w14:ligatures w14:val="standardContextual"/>
                    </w:rPr>
                    <w:t>Identify a suitable location for a production area/pasalubong center.</w:t>
                  </w:r>
                </w:p>
              </w:tc>
            </w:tr>
          </w:tbl>
          <w:p w14:paraId="208F5E2D">
            <w:pPr>
              <w:rPr>
                <w:rFonts w:hint="default" w:ascii="Arial" w:hAnsi="Arial" w:cs="Arial"/>
                <w:vanish/>
                <w:sz w:val="24"/>
                <w:szCs w:val="24"/>
              </w:rPr>
            </w:pPr>
          </w:p>
          <w:tbl>
            <w:tblPr>
              <w:tblStyle w:val="12"/>
              <w:tblW w:w="0" w:type="auto"/>
              <w:tblCellSpacing w:w="15"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
            </w:tblGrid>
            <w:tr w14:paraId="44D70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36" w:type="dxa"/>
                  <w:shd w:val="clear" w:color="auto" w:fill="auto"/>
                  <w:vAlign w:val="center"/>
                </w:tcPr>
                <w:p w14:paraId="0B128BBC">
                  <w:pPr>
                    <w:rPr>
                      <w:rFonts w:hint="default" w:ascii="Arial" w:hAnsi="Arial" w:cs="Arial"/>
                      <w:sz w:val="24"/>
                      <w:szCs w:val="24"/>
                    </w:rPr>
                  </w:pPr>
                </w:p>
              </w:tc>
            </w:tr>
          </w:tbl>
          <w:p w14:paraId="05B27F52">
            <w:pPr>
              <w:pStyle w:val="33"/>
              <w:spacing w:after="0" w:line="240" w:lineRule="auto"/>
              <w:ind w:left="0"/>
              <w:jc w:val="both"/>
              <w:rPr>
                <w:rFonts w:hint="default" w:ascii="Arial" w:hAnsi="Arial" w:cs="Arial"/>
                <w:sz w:val="24"/>
                <w:szCs w:val="24"/>
              </w:rPr>
            </w:pPr>
          </w:p>
        </w:tc>
        <w:tc>
          <w:tcPr>
            <w:tcW w:w="1464" w:type="dxa"/>
          </w:tcPr>
          <w:p w14:paraId="2BCB0D4F">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Project team, barangay representatives</w:t>
            </w:r>
          </w:p>
        </w:tc>
        <w:tc>
          <w:tcPr>
            <w:tcW w:w="1608" w:type="dxa"/>
          </w:tcPr>
          <w:p w14:paraId="27CA6319">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lang w:val="en-US"/>
              </w:rPr>
              <w:t>March</w:t>
            </w:r>
            <w:r>
              <w:rPr>
                <w:rFonts w:hint="default" w:ascii="Arial" w:hAnsi="Arial" w:eastAsia="SimSun" w:cs="Arial"/>
                <w:sz w:val="24"/>
                <w:szCs w:val="24"/>
              </w:rPr>
              <w:t xml:space="preserve"> 2026</w:t>
            </w:r>
          </w:p>
        </w:tc>
        <w:tc>
          <w:tcPr>
            <w:tcW w:w="1243" w:type="dxa"/>
          </w:tcPr>
          <w:p w14:paraId="1A486FEE">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lang w:val="en-US"/>
              </w:rPr>
              <w:t>J</w:t>
            </w:r>
            <w:r>
              <w:rPr>
                <w:rFonts w:hint="default" w:ascii="Arial" w:hAnsi="Arial" w:eastAsia="SimSun" w:cs="Arial"/>
                <w:sz w:val="24"/>
                <w:szCs w:val="24"/>
              </w:rPr>
              <w:t>HCSC and Barangay White Beach</w:t>
            </w:r>
          </w:p>
        </w:tc>
        <w:tc>
          <w:tcPr>
            <w:tcW w:w="1685" w:type="dxa"/>
          </w:tcPr>
          <w:p w14:paraId="67FAB9A0">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Potential production/pasalubong site identified</w:t>
            </w:r>
          </w:p>
        </w:tc>
      </w:tr>
      <w:tr w14:paraId="4563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769D69A0">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lang w:val="en-US"/>
              </w:rPr>
              <w:t>3.Giving of training utensils and equipment to the beneficiaries</w:t>
            </w:r>
          </w:p>
        </w:tc>
        <w:tc>
          <w:tcPr>
            <w:tcW w:w="1872" w:type="dxa"/>
          </w:tcPr>
          <w:p w14:paraId="2EDF270C">
            <w:pPr>
              <w:pStyle w:val="33"/>
              <w:spacing w:after="0" w:line="240" w:lineRule="auto"/>
              <w:ind w:left="0"/>
              <w:jc w:val="both"/>
              <w:rPr>
                <w:rFonts w:hint="default" w:ascii="Arial" w:hAnsi="Arial" w:cs="Arial"/>
                <w:sz w:val="24"/>
                <w:szCs w:val="24"/>
                <w:lang w:val="en-US"/>
              </w:rPr>
            </w:pPr>
            <w:r>
              <w:rPr>
                <w:rFonts w:hint="default" w:ascii="Arial" w:hAnsi="Arial" w:cs="Arial"/>
                <w:sz w:val="24"/>
                <w:szCs w:val="24"/>
                <w:lang w:val="en-US"/>
              </w:rPr>
              <w:t>Facilitate the giving of the training utensils and equipment</w:t>
            </w:r>
          </w:p>
        </w:tc>
        <w:tc>
          <w:tcPr>
            <w:tcW w:w="1464" w:type="dxa"/>
          </w:tcPr>
          <w:p w14:paraId="6BD9DDD5">
            <w:pPr>
              <w:pStyle w:val="33"/>
              <w:spacing w:after="0" w:line="240" w:lineRule="auto"/>
              <w:ind w:left="0"/>
              <w:jc w:val="both"/>
              <w:rPr>
                <w:rFonts w:hint="default" w:ascii="Arial" w:hAnsi="Arial" w:eastAsia="SimSun" w:cs="Arial"/>
                <w:sz w:val="24"/>
                <w:szCs w:val="24"/>
                <w:lang w:val="en-US"/>
              </w:rPr>
            </w:pPr>
            <w:r>
              <w:rPr>
                <w:rFonts w:hint="default" w:ascii="Arial" w:hAnsi="Arial" w:eastAsia="SimSun" w:cs="Arial"/>
                <w:sz w:val="24"/>
                <w:szCs w:val="24"/>
                <w:lang w:val="en-US"/>
              </w:rPr>
              <w:t>Project Team, Brangay Representatives, Beneficiaries</w:t>
            </w:r>
          </w:p>
        </w:tc>
        <w:tc>
          <w:tcPr>
            <w:tcW w:w="1608" w:type="dxa"/>
          </w:tcPr>
          <w:p w14:paraId="622A8077">
            <w:pPr>
              <w:pStyle w:val="33"/>
              <w:spacing w:after="0" w:line="240" w:lineRule="auto"/>
              <w:ind w:left="120" w:hanging="120" w:hangingChars="50"/>
              <w:jc w:val="both"/>
              <w:rPr>
                <w:rFonts w:hint="default" w:ascii="Arial" w:hAnsi="Arial" w:eastAsia="SimSun" w:cs="Arial"/>
                <w:sz w:val="24"/>
                <w:szCs w:val="24"/>
                <w:lang w:val="en-US"/>
              </w:rPr>
            </w:pPr>
            <w:r>
              <w:rPr>
                <w:rFonts w:hint="default" w:ascii="Arial" w:hAnsi="Arial" w:eastAsia="SimSun" w:cs="Arial"/>
                <w:sz w:val="24"/>
                <w:szCs w:val="24"/>
                <w:lang w:val="en-US"/>
              </w:rPr>
              <w:t>April 2026</w:t>
            </w:r>
          </w:p>
        </w:tc>
        <w:tc>
          <w:tcPr>
            <w:tcW w:w="1243" w:type="dxa"/>
          </w:tcPr>
          <w:p w14:paraId="0EFB71F7">
            <w:pPr>
              <w:pStyle w:val="33"/>
              <w:spacing w:after="0" w:line="240" w:lineRule="auto"/>
              <w:ind w:left="0"/>
              <w:jc w:val="both"/>
              <w:rPr>
                <w:rFonts w:hint="default" w:ascii="Arial" w:hAnsi="Arial" w:eastAsia="SimSun" w:cs="Arial"/>
                <w:sz w:val="24"/>
                <w:szCs w:val="24"/>
                <w:lang w:val="en-US"/>
              </w:rPr>
            </w:pPr>
            <w:r>
              <w:rPr>
                <w:rFonts w:hint="default" w:ascii="Arial" w:hAnsi="Arial" w:eastAsia="SimSun" w:cs="Arial"/>
                <w:sz w:val="24"/>
                <w:szCs w:val="24"/>
                <w:lang w:val="en-US"/>
              </w:rPr>
              <w:t>JHCSC and Beneficiaries of Barangay White Beach</w:t>
            </w:r>
          </w:p>
        </w:tc>
        <w:tc>
          <w:tcPr>
            <w:tcW w:w="1685" w:type="dxa"/>
          </w:tcPr>
          <w:p w14:paraId="77F13504">
            <w:pPr>
              <w:pStyle w:val="33"/>
              <w:spacing w:after="0" w:line="240" w:lineRule="auto"/>
              <w:ind w:left="0"/>
              <w:jc w:val="both"/>
              <w:rPr>
                <w:rFonts w:hint="default" w:ascii="Arial" w:hAnsi="Arial" w:eastAsia="SimSun" w:cs="Arial"/>
                <w:sz w:val="24"/>
                <w:szCs w:val="24"/>
                <w:lang w:val="en-US"/>
              </w:rPr>
            </w:pPr>
            <w:r>
              <w:rPr>
                <w:rFonts w:hint="default" w:ascii="Arial" w:hAnsi="Arial" w:eastAsia="SimSun" w:cs="Arial"/>
                <w:sz w:val="24"/>
                <w:szCs w:val="24"/>
                <w:lang w:val="en-US"/>
              </w:rPr>
              <w:t>Beneficiaries received the Training Equipments and utensils</w:t>
            </w:r>
          </w:p>
        </w:tc>
      </w:tr>
      <w:tr w14:paraId="5213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3942A4A1">
            <w:pPr>
              <w:pStyle w:val="33"/>
              <w:numPr>
                <w:ilvl w:val="0"/>
                <w:numId w:val="3"/>
              </w:numPr>
              <w:spacing w:after="0" w:line="240" w:lineRule="auto"/>
              <w:ind w:left="0" w:leftChars="0" w:firstLine="0" w:firstLineChars="0"/>
              <w:jc w:val="both"/>
              <w:rPr>
                <w:rFonts w:hint="default" w:ascii="Arial" w:hAnsi="Arial" w:cs="Arial"/>
                <w:sz w:val="24"/>
                <w:szCs w:val="24"/>
              </w:rPr>
            </w:pPr>
            <w:r>
              <w:rPr>
                <w:rFonts w:hint="default" w:ascii="Arial" w:hAnsi="Arial" w:eastAsia="SimSun" w:cs="Arial"/>
                <w:sz w:val="24"/>
                <w:szCs w:val="24"/>
                <w:lang w:val="en-US"/>
              </w:rPr>
              <w:t>.</w:t>
            </w:r>
            <w:r>
              <w:rPr>
                <w:rFonts w:hint="default" w:ascii="Arial" w:hAnsi="Arial" w:eastAsia="SimSun" w:cs="Arial"/>
                <w:sz w:val="24"/>
                <w:szCs w:val="24"/>
              </w:rPr>
              <w:t>Association Registration</w:t>
            </w:r>
          </w:p>
        </w:tc>
        <w:tc>
          <w:tcPr>
            <w:tcW w:w="1872" w:type="dxa"/>
          </w:tcPr>
          <w:p w14:paraId="4CB287CF">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Facilitate the registration of the beneficiaries’ association with DOLE.</w:t>
            </w:r>
          </w:p>
        </w:tc>
        <w:tc>
          <w:tcPr>
            <w:tcW w:w="1464" w:type="dxa"/>
          </w:tcPr>
          <w:p w14:paraId="7810E970">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w:t>
            </w:r>
          </w:p>
        </w:tc>
        <w:tc>
          <w:tcPr>
            <w:tcW w:w="1608" w:type="dxa"/>
          </w:tcPr>
          <w:p w14:paraId="3BD85457">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lang w:val="en-US"/>
              </w:rPr>
              <w:t>May-June</w:t>
            </w:r>
            <w:r>
              <w:rPr>
                <w:rFonts w:hint="default" w:ascii="Arial" w:hAnsi="Arial" w:eastAsia="SimSun" w:cs="Arial"/>
                <w:sz w:val="24"/>
                <w:szCs w:val="24"/>
              </w:rPr>
              <w:t xml:space="preserve"> 2026</w:t>
            </w:r>
          </w:p>
        </w:tc>
        <w:tc>
          <w:tcPr>
            <w:tcW w:w="1243" w:type="dxa"/>
          </w:tcPr>
          <w:p w14:paraId="752861BF">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 and DOLE</w:t>
            </w:r>
          </w:p>
        </w:tc>
        <w:tc>
          <w:tcPr>
            <w:tcW w:w="1685" w:type="dxa"/>
          </w:tcPr>
          <w:p w14:paraId="293ADBEB">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Beneficiaries’ association registration facilitated</w:t>
            </w:r>
          </w:p>
        </w:tc>
      </w:tr>
      <w:tr w14:paraId="694F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581F0485">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lang w:val="en-US"/>
              </w:rPr>
              <w:t>5</w:t>
            </w:r>
            <w:r>
              <w:rPr>
                <w:rFonts w:hint="default" w:ascii="Arial" w:hAnsi="Arial" w:eastAsia="SimSun" w:cs="Arial"/>
                <w:sz w:val="24"/>
                <w:szCs w:val="24"/>
              </w:rPr>
              <w:t>. Baking and Cooking Skills Training</w:t>
            </w:r>
          </w:p>
        </w:tc>
        <w:tc>
          <w:tcPr>
            <w:tcW w:w="1872" w:type="dxa"/>
          </w:tcPr>
          <w:p w14:paraId="321D4B81">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Conduct hands-on training on baking and cooking of seafood-based products and decorating techniques.</w:t>
            </w:r>
          </w:p>
        </w:tc>
        <w:tc>
          <w:tcPr>
            <w:tcW w:w="1464" w:type="dxa"/>
          </w:tcPr>
          <w:p w14:paraId="5ED2AFC9">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w:t>
            </w:r>
          </w:p>
        </w:tc>
        <w:tc>
          <w:tcPr>
            <w:tcW w:w="1608" w:type="dxa"/>
          </w:tcPr>
          <w:p w14:paraId="5AFB2BE5">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tbl>
            <w:tblPr>
              <w:tblStyle w:val="12"/>
              <w:tblW w:w="0" w:type="auto"/>
              <w:tblCellSpacing w:w="15"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700"/>
            </w:tblGrid>
            <w:tr w14:paraId="4FB31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8640" w:type="dxa"/>
                  <w:shd w:val="clear" w:color="auto" w:fill="auto"/>
                  <w:vAlign w:val="center"/>
                </w:tcPr>
                <w:p w14:paraId="0EEC9A19">
                  <w:pPr>
                    <w:rPr>
                      <w:rFonts w:hint="default" w:ascii="Arial" w:hAnsi="Arial" w:cs="Arial"/>
                      <w:sz w:val="24"/>
                      <w:szCs w:val="24"/>
                      <w:lang w:val="en-US"/>
                    </w:rPr>
                  </w:pPr>
                  <w:r>
                    <w:rPr>
                      <w:rFonts w:hint="default" w:ascii="Arial" w:hAnsi="Arial" w:cs="Arial"/>
                      <w:sz w:val="24"/>
                      <w:szCs w:val="24"/>
                      <w:lang w:val="en-US"/>
                    </w:rPr>
                    <w:t>JHCSCExperts</w:t>
                  </w:r>
                </w:p>
              </w:tc>
            </w:tr>
          </w:tbl>
          <w:p w14:paraId="6FEE7CFE">
            <w:pPr>
              <w:rPr>
                <w:rFonts w:hint="default" w:ascii="Arial" w:hAnsi="Arial" w:cs="Arial"/>
                <w:vanish/>
                <w:sz w:val="24"/>
                <w:szCs w:val="24"/>
              </w:rPr>
            </w:pPr>
          </w:p>
          <w:tbl>
            <w:tblPr>
              <w:tblStyle w:val="12"/>
              <w:tblW w:w="0" w:type="auto"/>
              <w:tblCellSpacing w:w="15"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700"/>
            </w:tblGrid>
            <w:tr w14:paraId="0C330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8640" w:type="dxa"/>
                  <w:shd w:val="clear" w:color="auto" w:fill="auto"/>
                  <w:vAlign w:val="center"/>
                </w:tcPr>
                <w:p w14:paraId="344F0C2D">
                  <w:pPr>
                    <w:keepNext w:val="0"/>
                    <w:keepLines w:val="0"/>
                    <w:widowControl/>
                    <w:suppressLineNumbers w:val="0"/>
                    <w:jc w:val="left"/>
                    <w:rPr>
                      <w:rFonts w:hint="default" w:ascii="Arial" w:hAnsi="Arial" w:cs="Arial"/>
                    </w:rPr>
                  </w:pPr>
                  <w:r>
                    <w:rPr>
                      <w:rFonts w:hint="default" w:ascii="Arial" w:hAnsi="Arial" w:eastAsia="SimSun" w:cs="Arial"/>
                      <w:kern w:val="0"/>
                      <w:sz w:val="24"/>
                      <w:szCs w:val="24"/>
                      <w:lang w:val="en-US" w:eastAsia="zh-CN" w:bidi="ar"/>
                      <w14:ligatures w14:val="standardContextual"/>
                    </w:rPr>
                    <w:t>JHCSC Experts/TESDA</w:t>
                  </w:r>
                </w:p>
              </w:tc>
            </w:tr>
          </w:tbl>
          <w:p w14:paraId="1DC81C70">
            <w:pPr>
              <w:pStyle w:val="33"/>
              <w:spacing w:after="0" w:line="240" w:lineRule="auto"/>
              <w:ind w:left="0"/>
              <w:jc w:val="both"/>
              <w:rPr>
                <w:rFonts w:hint="default" w:ascii="Arial" w:hAnsi="Arial" w:cs="Arial"/>
                <w:sz w:val="24"/>
                <w:szCs w:val="24"/>
              </w:rPr>
            </w:pPr>
          </w:p>
        </w:tc>
        <w:tc>
          <w:tcPr>
            <w:tcW w:w="1685" w:type="dxa"/>
          </w:tcPr>
          <w:p w14:paraId="4CC5E0BD">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Beneficiaries demonstrate improved baking and cooking skills</w:t>
            </w:r>
          </w:p>
        </w:tc>
      </w:tr>
      <w:tr w14:paraId="0923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3D3BEB4F">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lang w:val="en-US"/>
              </w:rPr>
              <w:t>6</w:t>
            </w:r>
            <w:r>
              <w:rPr>
                <w:rFonts w:hint="default" w:ascii="Arial" w:hAnsi="Arial" w:eastAsia="SimSun" w:cs="Arial"/>
                <w:sz w:val="24"/>
                <w:szCs w:val="24"/>
              </w:rPr>
              <w:t>. Food Safety Training</w:t>
            </w:r>
          </w:p>
        </w:tc>
        <w:tc>
          <w:tcPr>
            <w:tcW w:w="1872" w:type="dxa"/>
          </w:tcPr>
          <w:p w14:paraId="022D042E">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Conduct seminar-workshop on food safety, hygiene, and sanitation.</w:t>
            </w:r>
          </w:p>
        </w:tc>
        <w:tc>
          <w:tcPr>
            <w:tcW w:w="1464" w:type="dxa"/>
          </w:tcPr>
          <w:p w14:paraId="187A5075">
            <w:pPr>
              <w:pStyle w:val="33"/>
              <w:spacing w:after="0" w:line="240" w:lineRule="auto"/>
              <w:ind w:left="0"/>
              <w:jc w:val="both"/>
              <w:rPr>
                <w:rFonts w:hint="default" w:ascii="Arial" w:hAnsi="Arial" w:cs="Arial"/>
                <w:sz w:val="24"/>
                <w:szCs w:val="24"/>
                <w:lang w:val="en-US"/>
              </w:rPr>
            </w:pPr>
            <w:r>
              <w:rPr>
                <w:rFonts w:hint="default" w:ascii="Arial" w:hAnsi="Arial" w:cs="Arial"/>
                <w:sz w:val="24"/>
                <w:szCs w:val="24"/>
                <w:lang w:val="en-US"/>
              </w:rPr>
              <w:t>Beneficiaries</w:t>
            </w:r>
          </w:p>
        </w:tc>
        <w:tc>
          <w:tcPr>
            <w:tcW w:w="1608" w:type="dxa"/>
          </w:tcPr>
          <w:p w14:paraId="23BBDC3E">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2B9DEE97">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 Experts</w:t>
            </w:r>
          </w:p>
        </w:tc>
        <w:tc>
          <w:tcPr>
            <w:tcW w:w="1685" w:type="dxa"/>
          </w:tcPr>
          <w:p w14:paraId="77350BDC">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Improved knowledge and practices on food safety and sanitation</w:t>
            </w:r>
          </w:p>
        </w:tc>
      </w:tr>
      <w:tr w14:paraId="709D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23D41A60">
            <w:pPr>
              <w:pStyle w:val="33"/>
              <w:numPr>
                <w:ilvl w:val="0"/>
                <w:numId w:val="0"/>
              </w:numPr>
              <w:spacing w:after="0" w:line="240" w:lineRule="auto"/>
              <w:jc w:val="both"/>
              <w:rPr>
                <w:rFonts w:hint="default" w:ascii="Arial" w:hAnsi="Arial" w:eastAsia="SimSun" w:cs="Arial"/>
                <w:sz w:val="24"/>
                <w:szCs w:val="24"/>
                <w:lang w:val="en-US"/>
              </w:rPr>
            </w:pPr>
            <w:r>
              <w:rPr>
                <w:rFonts w:hint="default" w:ascii="Arial" w:hAnsi="Arial" w:eastAsia="SimSun" w:cs="Arial"/>
                <w:sz w:val="24"/>
                <w:szCs w:val="24"/>
                <w:lang w:val="en-US"/>
              </w:rPr>
              <w:t>7.</w:t>
            </w:r>
            <w:r>
              <w:rPr>
                <w:rFonts w:hint="default" w:ascii="Arial" w:hAnsi="Arial" w:eastAsia="SimSun" w:cs="Arial"/>
                <w:sz w:val="24"/>
                <w:szCs w:val="24"/>
              </w:rPr>
              <w:t>Product Development and Analysis</w:t>
            </w:r>
          </w:p>
        </w:tc>
        <w:tc>
          <w:tcPr>
            <w:tcW w:w="1872" w:type="dxa"/>
          </w:tcPr>
          <w:p w14:paraId="46227E27">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Submit products for chemical analysis and preparation of nutrition facts through DOST.</w:t>
            </w:r>
          </w:p>
        </w:tc>
        <w:tc>
          <w:tcPr>
            <w:tcW w:w="1464" w:type="dxa"/>
          </w:tcPr>
          <w:p w14:paraId="2249FF2C">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Beneficiaries and project team</w:t>
            </w:r>
          </w:p>
        </w:tc>
        <w:tc>
          <w:tcPr>
            <w:tcW w:w="1608" w:type="dxa"/>
          </w:tcPr>
          <w:p w14:paraId="50D4867E">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2696A9BA">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 and DOST</w:t>
            </w:r>
          </w:p>
        </w:tc>
        <w:tc>
          <w:tcPr>
            <w:tcW w:w="1685" w:type="dxa"/>
          </w:tcPr>
          <w:p w14:paraId="22033BBE">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Products assessed for quality and nutritional information</w:t>
            </w:r>
          </w:p>
        </w:tc>
      </w:tr>
      <w:tr w14:paraId="3DD2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5BC8C1AA">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lang w:val="en-US"/>
              </w:rPr>
              <w:t>8.</w:t>
            </w:r>
            <w:r>
              <w:rPr>
                <w:rFonts w:hint="default" w:ascii="Arial" w:hAnsi="Arial" w:eastAsia="SimSun" w:cs="Arial"/>
                <w:sz w:val="24"/>
                <w:szCs w:val="24"/>
              </w:rPr>
              <w:t>Product Reproduction and Registration</w:t>
            </w:r>
          </w:p>
        </w:tc>
        <w:tc>
          <w:tcPr>
            <w:tcW w:w="1872" w:type="dxa"/>
          </w:tcPr>
          <w:p w14:paraId="39971AB2">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Reproduce selected products and facilitate registration with DTI as potential pasalubong products.</w:t>
            </w:r>
          </w:p>
        </w:tc>
        <w:tc>
          <w:tcPr>
            <w:tcW w:w="1464" w:type="dxa"/>
          </w:tcPr>
          <w:p w14:paraId="38153D90">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w:t>
            </w:r>
          </w:p>
        </w:tc>
        <w:tc>
          <w:tcPr>
            <w:tcW w:w="1608" w:type="dxa"/>
          </w:tcPr>
          <w:p w14:paraId="5FF4BC4B">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23D1635B">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 and DTI</w:t>
            </w:r>
          </w:p>
        </w:tc>
        <w:tc>
          <w:tcPr>
            <w:tcW w:w="1685" w:type="dxa"/>
          </w:tcPr>
          <w:p w14:paraId="07EE8607">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Marketable products reproduced and registration facilitated</w:t>
            </w:r>
          </w:p>
        </w:tc>
      </w:tr>
      <w:tr w14:paraId="6545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1C4F4F35">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lang w:val="en-US"/>
              </w:rPr>
              <w:t>9.</w:t>
            </w:r>
            <w:r>
              <w:rPr>
                <w:rFonts w:hint="default" w:ascii="Arial" w:hAnsi="Arial" w:eastAsia="SimSun" w:cs="Arial"/>
                <w:sz w:val="24"/>
                <w:szCs w:val="24"/>
              </w:rPr>
              <w:t>Costing and Pricing Training</w:t>
            </w:r>
          </w:p>
        </w:tc>
        <w:tc>
          <w:tcPr>
            <w:tcW w:w="1872" w:type="dxa"/>
          </w:tcPr>
          <w:p w14:paraId="5EA086CE">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Train beneficiaries in determining product costs and appropriate selling</w:t>
            </w:r>
          </w:p>
        </w:tc>
        <w:tc>
          <w:tcPr>
            <w:tcW w:w="1464" w:type="dxa"/>
          </w:tcPr>
          <w:p w14:paraId="7FC26DDD">
            <w:pPr>
              <w:pStyle w:val="33"/>
              <w:spacing w:after="0" w:line="240" w:lineRule="auto"/>
              <w:ind w:left="0"/>
              <w:jc w:val="both"/>
              <w:rPr>
                <w:rFonts w:hint="default" w:ascii="Arial" w:hAnsi="Arial" w:cs="Arial"/>
                <w:sz w:val="24"/>
                <w:szCs w:val="24"/>
                <w:lang w:val="en-US"/>
              </w:rPr>
            </w:pPr>
            <w:r>
              <w:rPr>
                <w:rFonts w:hint="default" w:ascii="Arial" w:hAnsi="Arial" w:eastAsia="SimSun" w:cs="Arial"/>
                <w:sz w:val="24"/>
                <w:szCs w:val="24"/>
              </w:rPr>
              <w:t>30 beneficiaries</w:t>
            </w:r>
          </w:p>
        </w:tc>
        <w:tc>
          <w:tcPr>
            <w:tcW w:w="1608" w:type="dxa"/>
          </w:tcPr>
          <w:p w14:paraId="13DFE879">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0FBB3BC3">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 Experts</w:t>
            </w:r>
          </w:p>
        </w:tc>
        <w:tc>
          <w:tcPr>
            <w:tcW w:w="1685" w:type="dxa"/>
          </w:tcPr>
          <w:p w14:paraId="44A6B0F5">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Beneficiaries acquire costing and pricing skills</w:t>
            </w:r>
          </w:p>
        </w:tc>
      </w:tr>
      <w:tr w14:paraId="679C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0A51257A">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lang w:val="en-US"/>
              </w:rPr>
              <w:t>10.</w:t>
            </w:r>
            <w:r>
              <w:rPr>
                <w:rFonts w:hint="default" w:ascii="Arial" w:hAnsi="Arial" w:eastAsia="SimSun" w:cs="Arial"/>
                <w:sz w:val="24"/>
                <w:szCs w:val="24"/>
              </w:rPr>
              <w:t>Packaging Training</w:t>
            </w:r>
          </w:p>
        </w:tc>
        <w:tc>
          <w:tcPr>
            <w:tcW w:w="1872" w:type="dxa"/>
          </w:tcPr>
          <w:p w14:paraId="10801611">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Train beneficiaries on appropriate and attractive product packaging.</w:t>
            </w:r>
          </w:p>
        </w:tc>
        <w:tc>
          <w:tcPr>
            <w:tcW w:w="1464" w:type="dxa"/>
          </w:tcPr>
          <w:p w14:paraId="4BFE1969">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w:t>
            </w:r>
          </w:p>
        </w:tc>
        <w:tc>
          <w:tcPr>
            <w:tcW w:w="1608" w:type="dxa"/>
          </w:tcPr>
          <w:p w14:paraId="5118A0CA">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28F42E59">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 Experts</w:t>
            </w:r>
          </w:p>
        </w:tc>
        <w:tc>
          <w:tcPr>
            <w:tcW w:w="1685" w:type="dxa"/>
          </w:tcPr>
          <w:p w14:paraId="0D7A50E3">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Improved product packaging skills and materials</w:t>
            </w:r>
          </w:p>
        </w:tc>
      </w:tr>
      <w:tr w14:paraId="7DB3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7CB6C923">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rPr>
              <w:t>1</w:t>
            </w:r>
            <w:r>
              <w:rPr>
                <w:rFonts w:hint="default" w:ascii="Arial" w:hAnsi="Arial" w:eastAsia="SimSun" w:cs="Arial"/>
                <w:sz w:val="24"/>
                <w:szCs w:val="24"/>
                <w:lang w:val="en-US"/>
              </w:rPr>
              <w:t>1.</w:t>
            </w:r>
            <w:r>
              <w:rPr>
                <w:rFonts w:hint="default" w:ascii="Arial" w:hAnsi="Arial" w:eastAsia="SimSun" w:cs="Arial"/>
                <w:sz w:val="24"/>
                <w:szCs w:val="24"/>
              </w:rPr>
              <w:t>Marketing Training</w:t>
            </w:r>
          </w:p>
        </w:tc>
        <w:tc>
          <w:tcPr>
            <w:tcW w:w="1872" w:type="dxa"/>
          </w:tcPr>
          <w:p w14:paraId="36DA3180">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Train beneficiaries in marketing their products for consumption and entrepreneurial activities</w:t>
            </w:r>
          </w:p>
        </w:tc>
        <w:tc>
          <w:tcPr>
            <w:tcW w:w="1464" w:type="dxa"/>
          </w:tcPr>
          <w:p w14:paraId="0AD49337">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w:t>
            </w:r>
          </w:p>
        </w:tc>
        <w:tc>
          <w:tcPr>
            <w:tcW w:w="1608" w:type="dxa"/>
          </w:tcPr>
          <w:p w14:paraId="4FB43FF9">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4AA15095">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 DTI</w:t>
            </w:r>
          </w:p>
        </w:tc>
        <w:tc>
          <w:tcPr>
            <w:tcW w:w="1685" w:type="dxa"/>
          </w:tcPr>
          <w:p w14:paraId="352EDE9D">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Beneficiaries acquire basic marketing and entrepreneurial skills</w:t>
            </w:r>
          </w:p>
        </w:tc>
      </w:tr>
      <w:tr w14:paraId="4AA3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5957451A">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rPr>
              <w:t>1</w:t>
            </w:r>
            <w:r>
              <w:rPr>
                <w:rFonts w:hint="default" w:ascii="Arial" w:hAnsi="Arial" w:eastAsia="SimSun" w:cs="Arial"/>
                <w:sz w:val="24"/>
                <w:szCs w:val="24"/>
                <w:lang w:val="en-US"/>
              </w:rPr>
              <w:t>2.</w:t>
            </w:r>
            <w:r>
              <w:rPr>
                <w:rFonts w:hint="default" w:ascii="Arial" w:hAnsi="Arial" w:eastAsia="SimSun" w:cs="Arial"/>
                <w:sz w:val="24"/>
                <w:szCs w:val="24"/>
              </w:rPr>
              <w:t>Community Empowerment</w:t>
            </w:r>
          </w:p>
        </w:tc>
        <w:tc>
          <w:tcPr>
            <w:tcW w:w="1872" w:type="dxa"/>
          </w:tcPr>
          <w:p w14:paraId="539EBDE1">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Strengthen beneficiaries’ capacity to manage livelihood activities and work toward establishing a pasalubong outlet.</w:t>
            </w:r>
          </w:p>
        </w:tc>
        <w:tc>
          <w:tcPr>
            <w:tcW w:w="1464" w:type="dxa"/>
          </w:tcPr>
          <w:p w14:paraId="60FA5A06">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w:t>
            </w:r>
          </w:p>
        </w:tc>
        <w:tc>
          <w:tcPr>
            <w:tcW w:w="1608" w:type="dxa"/>
          </w:tcPr>
          <w:p w14:paraId="17D4B8D5">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18FDA479">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 DTI, DSWD</w:t>
            </w:r>
          </w:p>
        </w:tc>
        <w:tc>
          <w:tcPr>
            <w:tcW w:w="1685" w:type="dxa"/>
          </w:tcPr>
          <w:p w14:paraId="4A2B7C66">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Increased community self-reliance and livelihood capacity</w:t>
            </w:r>
          </w:p>
        </w:tc>
      </w:tr>
      <w:tr w14:paraId="6454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1EE162CD">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rPr>
              <w:t>1</w:t>
            </w:r>
            <w:r>
              <w:rPr>
                <w:rFonts w:hint="default" w:ascii="Arial" w:hAnsi="Arial" w:eastAsia="SimSun" w:cs="Arial"/>
                <w:sz w:val="24"/>
                <w:szCs w:val="24"/>
                <w:lang w:val="en-US"/>
              </w:rPr>
              <w:t>3.</w:t>
            </w:r>
            <w:r>
              <w:rPr>
                <w:rFonts w:hint="default" w:ascii="Arial" w:hAnsi="Arial" w:eastAsia="SimSun" w:cs="Arial"/>
                <w:sz w:val="24"/>
                <w:szCs w:val="24"/>
              </w:rPr>
              <w:t>Sustainable Livelihood Promotion</w:t>
            </w:r>
          </w:p>
        </w:tc>
        <w:tc>
          <w:tcPr>
            <w:tcW w:w="1872" w:type="dxa"/>
          </w:tcPr>
          <w:p w14:paraId="17DFCD6B">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Promote eco-friendly and socially responsible livelihood practices, including waste management and eco-tourism.</w:t>
            </w:r>
          </w:p>
        </w:tc>
        <w:tc>
          <w:tcPr>
            <w:tcW w:w="1464" w:type="dxa"/>
          </w:tcPr>
          <w:p w14:paraId="42AB1950">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w:t>
            </w:r>
          </w:p>
        </w:tc>
        <w:tc>
          <w:tcPr>
            <w:tcW w:w="1608" w:type="dxa"/>
          </w:tcPr>
          <w:p w14:paraId="70317672">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7A90052E">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JHCSC-BSHM/BSTM, DSWD</w:t>
            </w:r>
          </w:p>
        </w:tc>
        <w:tc>
          <w:tcPr>
            <w:tcW w:w="1685" w:type="dxa"/>
          </w:tcPr>
          <w:p w14:paraId="2A3BBEA9">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Beneficiaries exposed to sustainable livelihood practices</w:t>
            </w:r>
          </w:p>
        </w:tc>
      </w:tr>
      <w:tr w14:paraId="63FF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339339A9">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rPr>
              <w:t>1</w:t>
            </w:r>
            <w:r>
              <w:rPr>
                <w:rFonts w:hint="default" w:ascii="Arial" w:hAnsi="Arial" w:eastAsia="SimSun" w:cs="Arial"/>
                <w:sz w:val="24"/>
                <w:szCs w:val="24"/>
                <w:lang w:val="en-US"/>
              </w:rPr>
              <w:t>4.</w:t>
            </w:r>
            <w:r>
              <w:rPr>
                <w:rFonts w:hint="default" w:ascii="Arial" w:hAnsi="Arial" w:eastAsia="SimSun" w:cs="Arial"/>
                <w:sz w:val="24"/>
                <w:szCs w:val="24"/>
              </w:rPr>
              <w:t>BPP NC II Training</w:t>
            </w:r>
          </w:p>
        </w:tc>
        <w:tc>
          <w:tcPr>
            <w:tcW w:w="1872" w:type="dxa"/>
          </w:tcPr>
          <w:p w14:paraId="18A55801">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Provide/facilitate Bread and Pastry Production NC II training and related qualifications.</w:t>
            </w:r>
          </w:p>
        </w:tc>
        <w:tc>
          <w:tcPr>
            <w:tcW w:w="1464" w:type="dxa"/>
          </w:tcPr>
          <w:p w14:paraId="2CA8FB40">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w:t>
            </w:r>
          </w:p>
        </w:tc>
        <w:tc>
          <w:tcPr>
            <w:tcW w:w="1608" w:type="dxa"/>
          </w:tcPr>
          <w:p w14:paraId="77BE51FB">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29CC582E">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TESDA and JHCSC</w:t>
            </w:r>
          </w:p>
        </w:tc>
        <w:tc>
          <w:tcPr>
            <w:tcW w:w="1685" w:type="dxa"/>
          </w:tcPr>
          <w:p w14:paraId="121A7B3D">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Beneficiaries trained for BPP NC II qualification</w:t>
            </w:r>
          </w:p>
        </w:tc>
      </w:tr>
      <w:tr w14:paraId="3137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03C726EB">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rPr>
              <w:t>1</w:t>
            </w:r>
            <w:r>
              <w:rPr>
                <w:rFonts w:hint="default" w:ascii="Arial" w:hAnsi="Arial" w:eastAsia="SimSun" w:cs="Arial"/>
                <w:sz w:val="24"/>
                <w:szCs w:val="24"/>
                <w:lang w:val="en-US"/>
              </w:rPr>
              <w:t>5.</w:t>
            </w:r>
            <w:r>
              <w:rPr>
                <w:rFonts w:hint="default" w:ascii="Arial" w:hAnsi="Arial" w:eastAsia="SimSun" w:cs="Arial"/>
                <w:sz w:val="24"/>
                <w:szCs w:val="24"/>
              </w:rPr>
              <w:t>Cooperative Formation</w:t>
            </w:r>
          </w:p>
        </w:tc>
        <w:tc>
          <w:tcPr>
            <w:tcW w:w="1872" w:type="dxa"/>
          </w:tcPr>
          <w:p w14:paraId="2FC608EB">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Facilitate the organization of beneficiaries into a cooperative.</w:t>
            </w:r>
          </w:p>
        </w:tc>
        <w:tc>
          <w:tcPr>
            <w:tcW w:w="1464" w:type="dxa"/>
          </w:tcPr>
          <w:p w14:paraId="2BC27EFB">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w:t>
            </w:r>
          </w:p>
        </w:tc>
        <w:tc>
          <w:tcPr>
            <w:tcW w:w="1608" w:type="dxa"/>
          </w:tcPr>
          <w:p w14:paraId="71CD15FF">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2026</w:t>
            </w:r>
          </w:p>
        </w:tc>
        <w:tc>
          <w:tcPr>
            <w:tcW w:w="1243" w:type="dxa"/>
          </w:tcPr>
          <w:p w14:paraId="779AB445">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JHCSC, DOLE</w:t>
            </w:r>
          </w:p>
        </w:tc>
        <w:tc>
          <w:tcPr>
            <w:tcW w:w="1685" w:type="dxa"/>
          </w:tcPr>
          <w:p w14:paraId="657616D0">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Cooperative formation facilitated</w:t>
            </w:r>
          </w:p>
        </w:tc>
      </w:tr>
      <w:tr w14:paraId="1979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20759C3F">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rPr>
              <w:t>1</w:t>
            </w:r>
            <w:r>
              <w:rPr>
                <w:rFonts w:hint="default" w:ascii="Arial" w:hAnsi="Arial" w:eastAsia="SimSun" w:cs="Arial"/>
                <w:sz w:val="24"/>
                <w:szCs w:val="24"/>
                <w:lang w:val="en-US"/>
              </w:rPr>
              <w:t>6.</w:t>
            </w:r>
            <w:r>
              <w:rPr>
                <w:rFonts w:hint="default" w:ascii="Arial" w:hAnsi="Arial" w:eastAsia="SimSun" w:cs="Arial"/>
                <w:sz w:val="24"/>
                <w:szCs w:val="24"/>
              </w:rPr>
              <w:t>Monitoring and Evaluation</w:t>
            </w:r>
          </w:p>
        </w:tc>
        <w:tc>
          <w:tcPr>
            <w:tcW w:w="1872" w:type="dxa"/>
          </w:tcPr>
          <w:p w14:paraId="65EAD910">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Conduct post-training assessment and monitor beneficiaries’ application of acquired skills.</w:t>
            </w:r>
          </w:p>
        </w:tc>
        <w:tc>
          <w:tcPr>
            <w:tcW w:w="1464" w:type="dxa"/>
          </w:tcPr>
          <w:p w14:paraId="6E59EE60">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30 beneficiaries and project team</w:t>
            </w:r>
          </w:p>
        </w:tc>
        <w:tc>
          <w:tcPr>
            <w:tcW w:w="1608" w:type="dxa"/>
          </w:tcPr>
          <w:p w14:paraId="07E77952">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Monthly/after training</w:t>
            </w:r>
          </w:p>
        </w:tc>
        <w:tc>
          <w:tcPr>
            <w:tcW w:w="1243" w:type="dxa"/>
          </w:tcPr>
          <w:p w14:paraId="58B79E0F">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Project Team, DTI, DSWD, TESDA</w:t>
            </w:r>
          </w:p>
        </w:tc>
        <w:tc>
          <w:tcPr>
            <w:tcW w:w="1685" w:type="dxa"/>
          </w:tcPr>
          <w:p w14:paraId="521D33D6">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Monitoring and evaluation reports completed</w:t>
            </w:r>
          </w:p>
        </w:tc>
      </w:tr>
      <w:tr w14:paraId="7FD4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5" w:type="dxa"/>
          </w:tcPr>
          <w:p w14:paraId="714BBCF3">
            <w:pPr>
              <w:pStyle w:val="33"/>
              <w:numPr>
                <w:ilvl w:val="0"/>
                <w:numId w:val="0"/>
              </w:numPr>
              <w:spacing w:after="0" w:line="240" w:lineRule="auto"/>
              <w:ind w:leftChars="0"/>
              <w:jc w:val="both"/>
              <w:rPr>
                <w:rFonts w:hint="default" w:ascii="Arial" w:hAnsi="Arial" w:eastAsia="SimSun" w:cs="Arial"/>
                <w:sz w:val="24"/>
                <w:szCs w:val="24"/>
                <w:lang w:val="en-US"/>
              </w:rPr>
            </w:pPr>
            <w:r>
              <w:rPr>
                <w:rFonts w:hint="default" w:ascii="Arial" w:hAnsi="Arial" w:eastAsia="SimSun" w:cs="Arial"/>
                <w:sz w:val="24"/>
                <w:szCs w:val="24"/>
              </w:rPr>
              <w:t>1</w:t>
            </w:r>
            <w:r>
              <w:rPr>
                <w:rFonts w:hint="default" w:ascii="Arial" w:hAnsi="Arial" w:eastAsia="SimSun" w:cs="Arial"/>
                <w:sz w:val="24"/>
                <w:szCs w:val="24"/>
                <w:lang w:val="en-US"/>
              </w:rPr>
              <w:t>7.</w:t>
            </w:r>
            <w:r>
              <w:rPr>
                <w:rFonts w:hint="default" w:ascii="Arial" w:hAnsi="Arial" w:eastAsia="SimSun" w:cs="Arial"/>
                <w:sz w:val="24"/>
                <w:szCs w:val="24"/>
              </w:rPr>
              <w:t>Feedback and Re-planning</w:t>
            </w:r>
          </w:p>
        </w:tc>
        <w:tc>
          <w:tcPr>
            <w:tcW w:w="1872" w:type="dxa"/>
          </w:tcPr>
          <w:p w14:paraId="001BDEC0">
            <w:pPr>
              <w:pStyle w:val="33"/>
              <w:spacing w:after="0" w:line="240" w:lineRule="auto"/>
              <w:ind w:left="0"/>
              <w:jc w:val="both"/>
              <w:rPr>
                <w:rFonts w:hint="default" w:ascii="Arial" w:hAnsi="Arial" w:eastAsia="SimSun" w:cs="Arial"/>
                <w:sz w:val="24"/>
                <w:szCs w:val="24"/>
              </w:rPr>
            </w:pPr>
            <w:r>
              <w:rPr>
                <w:rFonts w:hint="default" w:ascii="Arial" w:hAnsi="Arial" w:eastAsia="SimSun" w:cs="Arial"/>
                <w:sz w:val="24"/>
                <w:szCs w:val="24"/>
              </w:rPr>
              <w:t>Review assessment results and develop appropriate action plans for project improvement.</w:t>
            </w:r>
          </w:p>
        </w:tc>
        <w:tc>
          <w:tcPr>
            <w:tcW w:w="1464" w:type="dxa"/>
          </w:tcPr>
          <w:p w14:paraId="35BBBC80">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Project team and partners</w:t>
            </w:r>
          </w:p>
        </w:tc>
        <w:tc>
          <w:tcPr>
            <w:tcW w:w="1608" w:type="dxa"/>
          </w:tcPr>
          <w:p w14:paraId="75A3132E">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After evaluation</w:t>
            </w:r>
          </w:p>
        </w:tc>
        <w:tc>
          <w:tcPr>
            <w:tcW w:w="1243" w:type="dxa"/>
          </w:tcPr>
          <w:p w14:paraId="75475EF8">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Project Team</w:t>
            </w:r>
          </w:p>
        </w:tc>
        <w:tc>
          <w:tcPr>
            <w:tcW w:w="1685" w:type="dxa"/>
          </w:tcPr>
          <w:p w14:paraId="5FB4FD17">
            <w:pPr>
              <w:pStyle w:val="33"/>
              <w:spacing w:after="0" w:line="240" w:lineRule="auto"/>
              <w:ind w:left="0"/>
              <w:jc w:val="both"/>
              <w:rPr>
                <w:rFonts w:hint="default" w:ascii="Arial" w:hAnsi="Arial" w:cs="Arial"/>
                <w:sz w:val="24"/>
                <w:szCs w:val="24"/>
              </w:rPr>
            </w:pPr>
            <w:r>
              <w:rPr>
                <w:rFonts w:hint="default" w:ascii="Arial" w:hAnsi="Arial" w:eastAsia="SimSun" w:cs="Arial"/>
                <w:sz w:val="24"/>
                <w:szCs w:val="24"/>
              </w:rPr>
              <w:t>Action plan and improved succeeding activities</w:t>
            </w:r>
          </w:p>
        </w:tc>
      </w:tr>
    </w:tbl>
    <w:p w14:paraId="06C77DCF">
      <w:pPr>
        <w:pStyle w:val="33"/>
        <w:spacing w:after="0" w:line="240" w:lineRule="auto"/>
        <w:ind w:left="426"/>
        <w:jc w:val="both"/>
        <w:rPr>
          <w:rFonts w:ascii="Arial" w:hAnsi="Arial" w:cs="Arial"/>
          <w:sz w:val="24"/>
          <w:szCs w:val="24"/>
        </w:rPr>
      </w:pPr>
    </w:p>
    <w:p w14:paraId="243AF6CF">
      <w:pPr>
        <w:pStyle w:val="33"/>
        <w:spacing w:after="0" w:line="240" w:lineRule="auto"/>
        <w:ind w:left="426"/>
        <w:jc w:val="both"/>
        <w:rPr>
          <w:rFonts w:hint="default" w:ascii="Arial" w:hAnsi="Arial" w:eastAsia="SimSun" w:cs="Arial"/>
          <w:b w:val="0"/>
          <w:bCs w:val="0"/>
          <w:sz w:val="24"/>
          <w:szCs w:val="24"/>
        </w:rPr>
      </w:pPr>
      <w:r>
        <w:rPr>
          <w:rFonts w:hint="default" w:ascii="Arial" w:hAnsi="Arial" w:eastAsia="SimSun" w:cs="Arial"/>
          <w:b w:val="0"/>
          <w:bCs w:val="0"/>
          <w:sz w:val="24"/>
          <w:szCs w:val="24"/>
        </w:rPr>
        <w:t xml:space="preserve">The methodology emphasizes </w:t>
      </w:r>
      <w:r>
        <w:rPr>
          <w:rStyle w:val="16"/>
          <w:rFonts w:hint="default" w:ascii="Arial" w:hAnsi="Arial" w:eastAsia="SimSun" w:cs="Arial"/>
          <w:b w:val="0"/>
          <w:bCs w:val="0"/>
          <w:sz w:val="24"/>
          <w:szCs w:val="24"/>
        </w:rPr>
        <w:t>training, technology transfer, product development, entrepreneurship, community empowerment, and continuous monitoring</w:t>
      </w:r>
      <w:r>
        <w:rPr>
          <w:rFonts w:hint="default" w:ascii="Arial" w:hAnsi="Arial" w:eastAsia="SimSun" w:cs="Arial"/>
          <w:b w:val="0"/>
          <w:bCs w:val="0"/>
          <w:sz w:val="24"/>
          <w:szCs w:val="24"/>
        </w:rPr>
        <w:t>. The proposal specifically provides for monthly monitoring to determine how well beneficiaries apply their acquired skills and to ensure that the intervention remains relevant to improving their quality of life.</w:t>
      </w:r>
      <w:r>
        <w:rPr>
          <w:rFonts w:hint="default" w:ascii="Arial" w:hAnsi="Arial" w:eastAsia="SimSun" w:cs="Arial"/>
          <w:b w:val="0"/>
          <w:bCs w:val="0"/>
          <w:sz w:val="24"/>
          <w:szCs w:val="24"/>
          <w:lang w:val="en-US"/>
        </w:rPr>
        <w:t xml:space="preserve"> </w:t>
      </w:r>
      <w:r>
        <w:rPr>
          <w:rFonts w:hint="default" w:ascii="Arial" w:hAnsi="Arial" w:eastAsia="SimSun" w:cs="Arial"/>
          <w:b w:val="0"/>
          <w:bCs w:val="0"/>
          <w:sz w:val="24"/>
          <w:szCs w:val="24"/>
        </w:rPr>
        <w:t xml:space="preserve">The expected overall result is that beneficiaries will </w:t>
      </w:r>
      <w:r>
        <w:rPr>
          <w:rStyle w:val="16"/>
          <w:rFonts w:hint="default" w:ascii="Arial" w:hAnsi="Arial" w:eastAsia="SimSun" w:cs="Arial"/>
          <w:b w:val="0"/>
          <w:bCs w:val="0"/>
          <w:sz w:val="24"/>
          <w:szCs w:val="24"/>
        </w:rPr>
        <w:t xml:space="preserve">apply their acquired skills, produce and sell their products, and develop an identified </w:t>
      </w:r>
      <w:r>
        <w:rPr>
          <w:rStyle w:val="16"/>
          <w:rFonts w:hint="default" w:ascii="Arial" w:hAnsi="Arial" w:eastAsia="SimSun" w:cs="Arial"/>
          <w:b/>
          <w:bCs/>
          <w:sz w:val="24"/>
          <w:szCs w:val="24"/>
        </w:rPr>
        <w:t>One Barangay, One Product (OBOP)</w:t>
      </w:r>
      <w:r>
        <w:rPr>
          <w:rFonts w:hint="default" w:ascii="Arial" w:hAnsi="Arial" w:eastAsia="SimSun" w:cs="Arial"/>
          <w:b/>
          <w:bCs/>
          <w:sz w:val="24"/>
          <w:szCs w:val="24"/>
        </w:rPr>
        <w:t xml:space="preserve"> </w:t>
      </w:r>
      <w:r>
        <w:rPr>
          <w:rFonts w:hint="default" w:ascii="Arial" w:hAnsi="Arial" w:eastAsia="SimSun" w:cs="Arial"/>
          <w:b w:val="0"/>
          <w:bCs w:val="0"/>
          <w:sz w:val="24"/>
          <w:szCs w:val="24"/>
        </w:rPr>
        <w:t>as a potential sustainable livelihood.</w:t>
      </w:r>
    </w:p>
    <w:p w14:paraId="36C42466">
      <w:pPr>
        <w:pStyle w:val="33"/>
        <w:spacing w:after="0" w:line="240" w:lineRule="auto"/>
        <w:ind w:left="426"/>
        <w:jc w:val="both"/>
        <w:rPr>
          <w:rFonts w:hint="default" w:ascii="Arial" w:hAnsi="Arial" w:eastAsia="SimSun" w:cs="Arial"/>
          <w:sz w:val="24"/>
          <w:szCs w:val="24"/>
        </w:rPr>
      </w:pPr>
    </w:p>
    <w:p w14:paraId="217EB2FB">
      <w:pPr>
        <w:pStyle w:val="33"/>
        <w:numPr>
          <w:ilvl w:val="0"/>
          <w:numId w:val="1"/>
        </w:numPr>
        <w:spacing w:after="0" w:line="240" w:lineRule="auto"/>
        <w:ind w:left="426" w:hanging="426"/>
        <w:jc w:val="both"/>
        <w:rPr>
          <w:rFonts w:hint="default" w:ascii="Arial" w:hAnsi="Arial" w:cs="Arial"/>
          <w:sz w:val="24"/>
          <w:szCs w:val="24"/>
        </w:rPr>
      </w:pPr>
      <w:r>
        <w:rPr>
          <w:rFonts w:ascii="Arial" w:hAnsi="Arial" w:eastAsia="Times New Roman" w:cs="Arial"/>
          <w:b/>
          <w:bCs/>
          <w:kern w:val="0"/>
          <w:sz w:val="24"/>
          <w:szCs w:val="24"/>
          <w:lang w:eastAsia="en-PH"/>
          <w14:ligatures w14:val="none"/>
        </w:rPr>
        <w:t xml:space="preserve">Line-Item Budget. </w:t>
      </w:r>
      <w:r>
        <w:rPr>
          <w:rFonts w:ascii="Arial" w:hAnsi="Arial" w:eastAsia="Times New Roman" w:cs="Arial"/>
          <w:kern w:val="0"/>
          <w:sz w:val="24"/>
          <w:szCs w:val="24"/>
          <w:lang w:eastAsia="en-PH"/>
          <w14:ligatures w14:val="none"/>
        </w:rPr>
        <w:t>This section outlines the general expenses related to the project. The sample table below serves as a guide—budget items may vary depending on the nature of each project.</w:t>
      </w:r>
    </w:p>
    <w:p w14:paraId="4687EF6B">
      <w:pPr>
        <w:pStyle w:val="33"/>
        <w:rPr>
          <w:rFonts w:hint="default" w:ascii="Arial" w:hAnsi="Arial" w:cs="Arial"/>
          <w:sz w:val="24"/>
          <w:szCs w:val="24"/>
        </w:rPr>
      </w:pPr>
    </w:p>
    <w:p w14:paraId="3F554D6C">
      <w:pPr>
        <w:pStyle w:val="33"/>
        <w:spacing w:after="0" w:line="240" w:lineRule="auto"/>
        <w:ind w:left="426"/>
        <w:jc w:val="both"/>
        <w:rPr>
          <w:rFonts w:hint="default" w:ascii="Arial" w:hAnsi="Arial" w:cs="Arial"/>
          <w:sz w:val="24"/>
          <w:szCs w:val="24"/>
        </w:rPr>
      </w:pPr>
    </w:p>
    <w:tbl>
      <w:tblPr>
        <w:tblStyle w:val="18"/>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9"/>
        <w:gridCol w:w="2658"/>
        <w:gridCol w:w="2134"/>
        <w:gridCol w:w="1676"/>
      </w:tblGrid>
      <w:tr w14:paraId="2D54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shd w:val="clear" w:color="auto" w:fill="D8D8D8" w:themeFill="background1" w:themeFillShade="D9"/>
          </w:tcPr>
          <w:p w14:paraId="0E793420">
            <w:pPr>
              <w:spacing w:after="0" w:line="240" w:lineRule="auto"/>
              <w:jc w:val="center"/>
              <w:rPr>
                <w:rFonts w:hint="default" w:ascii="Arial" w:hAnsi="Arial" w:cs="Arial"/>
                <w:b/>
                <w:bCs/>
                <w:sz w:val="24"/>
                <w:szCs w:val="24"/>
                <w:lang w:val="en-US"/>
              </w:rPr>
            </w:pPr>
            <w:r>
              <w:rPr>
                <w:rFonts w:hint="default" w:ascii="Arial" w:hAnsi="Arial" w:cs="Arial"/>
                <w:b/>
                <w:bCs/>
                <w:sz w:val="24"/>
                <w:szCs w:val="24"/>
              </w:rPr>
              <w:t>Budget Item</w:t>
            </w:r>
          </w:p>
        </w:tc>
        <w:tc>
          <w:tcPr>
            <w:tcW w:w="2616" w:type="dxa"/>
            <w:shd w:val="clear" w:color="auto" w:fill="D8D8D8" w:themeFill="background1" w:themeFillShade="D9"/>
          </w:tcPr>
          <w:p w14:paraId="5AD15ADB">
            <w:pPr>
              <w:spacing w:after="0" w:line="240" w:lineRule="auto"/>
              <w:jc w:val="center"/>
              <w:rPr>
                <w:rFonts w:hint="default" w:ascii="Arial" w:hAnsi="Arial" w:cs="Arial"/>
                <w:b/>
                <w:bCs/>
                <w:sz w:val="24"/>
                <w:szCs w:val="24"/>
                <w:lang w:val="en-US"/>
              </w:rPr>
            </w:pPr>
            <w:r>
              <w:rPr>
                <w:rFonts w:hint="default" w:ascii="Arial" w:hAnsi="Arial" w:cs="Arial"/>
                <w:b/>
                <w:bCs/>
                <w:sz w:val="24"/>
                <w:szCs w:val="24"/>
                <w:lang w:val="en-US"/>
              </w:rPr>
              <w:t>Particular Item</w:t>
            </w:r>
          </w:p>
        </w:tc>
        <w:tc>
          <w:tcPr>
            <w:tcW w:w="2148" w:type="dxa"/>
            <w:shd w:val="clear" w:color="auto" w:fill="D8D8D8" w:themeFill="background1" w:themeFillShade="D9"/>
          </w:tcPr>
          <w:p w14:paraId="2C977C58">
            <w:pPr>
              <w:spacing w:after="0" w:line="240" w:lineRule="auto"/>
              <w:jc w:val="center"/>
              <w:rPr>
                <w:rFonts w:hint="default" w:ascii="Arial" w:hAnsi="Arial" w:cs="Arial"/>
                <w:b/>
                <w:bCs/>
                <w:sz w:val="24"/>
                <w:szCs w:val="24"/>
                <w:lang w:val="en-US"/>
              </w:rPr>
            </w:pPr>
            <w:r>
              <w:rPr>
                <w:rFonts w:hint="default" w:ascii="Arial" w:hAnsi="Arial" w:cs="Arial"/>
                <w:b/>
                <w:bCs/>
                <w:sz w:val="24"/>
                <w:szCs w:val="24"/>
              </w:rPr>
              <w:t>Estimated Cost</w:t>
            </w:r>
          </w:p>
        </w:tc>
        <w:tc>
          <w:tcPr>
            <w:tcW w:w="1676" w:type="dxa"/>
            <w:shd w:val="clear" w:color="auto" w:fill="D8D8D8" w:themeFill="background1" w:themeFillShade="D9"/>
          </w:tcPr>
          <w:p w14:paraId="4A8A0E51">
            <w:pPr>
              <w:spacing w:after="0" w:line="240" w:lineRule="auto"/>
              <w:jc w:val="center"/>
              <w:rPr>
                <w:rFonts w:hint="default" w:ascii="Arial" w:hAnsi="Arial" w:cs="Arial"/>
                <w:b/>
                <w:bCs/>
                <w:sz w:val="24"/>
                <w:szCs w:val="24"/>
                <w:lang w:val="en-US"/>
              </w:rPr>
            </w:pPr>
            <w:r>
              <w:rPr>
                <w:rFonts w:hint="default" w:ascii="Arial" w:hAnsi="Arial" w:cs="Arial"/>
                <w:b/>
                <w:bCs/>
                <w:sz w:val="24"/>
                <w:szCs w:val="24"/>
              </w:rPr>
              <w:t>Total</w:t>
            </w:r>
          </w:p>
        </w:tc>
      </w:tr>
      <w:tr w14:paraId="5977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0B492257">
            <w:pPr>
              <w:spacing w:after="0" w:line="240" w:lineRule="auto"/>
              <w:jc w:val="both"/>
              <w:rPr>
                <w:rFonts w:hint="default" w:ascii="Arial" w:hAnsi="Arial" w:cs="Arial"/>
                <w:b/>
                <w:bCs/>
                <w:sz w:val="24"/>
                <w:szCs w:val="24"/>
                <w:lang w:val="en-US"/>
              </w:rPr>
            </w:pPr>
            <w:r>
              <w:rPr>
                <w:rFonts w:hint="default" w:ascii="Arial" w:hAnsi="Arial" w:cs="Arial"/>
                <w:b/>
                <w:bCs/>
                <w:sz w:val="24"/>
                <w:szCs w:val="24"/>
              </w:rPr>
              <w:t>1. Operating Cost</w:t>
            </w:r>
          </w:p>
        </w:tc>
        <w:tc>
          <w:tcPr>
            <w:tcW w:w="2616" w:type="dxa"/>
          </w:tcPr>
          <w:p w14:paraId="0FB70C5F">
            <w:pPr>
              <w:spacing w:after="0" w:line="240" w:lineRule="auto"/>
              <w:jc w:val="both"/>
              <w:rPr>
                <w:rFonts w:hint="default" w:ascii="Arial" w:hAnsi="Arial" w:cs="Arial"/>
                <w:sz w:val="24"/>
                <w:szCs w:val="24"/>
                <w:lang w:val="en-US"/>
              </w:rPr>
            </w:pPr>
          </w:p>
        </w:tc>
        <w:tc>
          <w:tcPr>
            <w:tcW w:w="2148" w:type="dxa"/>
          </w:tcPr>
          <w:p w14:paraId="7C6244CA">
            <w:pPr>
              <w:spacing w:after="0" w:line="240" w:lineRule="auto"/>
              <w:jc w:val="both"/>
              <w:rPr>
                <w:rFonts w:hint="default" w:ascii="Arial" w:hAnsi="Arial" w:cs="Arial"/>
                <w:sz w:val="24"/>
                <w:szCs w:val="24"/>
                <w:lang w:val="en-US"/>
              </w:rPr>
            </w:pPr>
          </w:p>
        </w:tc>
        <w:tc>
          <w:tcPr>
            <w:tcW w:w="1676" w:type="dxa"/>
          </w:tcPr>
          <w:p w14:paraId="60F606FF">
            <w:pPr>
              <w:spacing w:after="0" w:line="240" w:lineRule="auto"/>
              <w:jc w:val="both"/>
              <w:rPr>
                <w:rFonts w:hint="default" w:ascii="Arial" w:hAnsi="Arial" w:cs="Arial"/>
                <w:sz w:val="24"/>
                <w:szCs w:val="24"/>
                <w:lang w:val="en-US"/>
              </w:rPr>
            </w:pPr>
            <w:r>
              <w:rPr>
                <w:rFonts w:hint="default" w:ascii="Arial" w:hAnsi="Arial" w:eastAsia="SimSun" w:cs="Arial"/>
                <w:sz w:val="24"/>
                <w:szCs w:val="24"/>
              </w:rPr>
              <w:t>₱108,650.00</w:t>
            </w:r>
          </w:p>
        </w:tc>
      </w:tr>
      <w:tr w14:paraId="51DF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50650BD1">
            <w:pPr>
              <w:spacing w:after="0" w:line="240" w:lineRule="auto"/>
              <w:jc w:val="both"/>
              <w:rPr>
                <w:rFonts w:hint="default" w:ascii="Arial" w:hAnsi="Arial" w:cs="Arial"/>
                <w:sz w:val="24"/>
                <w:szCs w:val="24"/>
                <w:lang w:val="en-US"/>
              </w:rPr>
            </w:pPr>
            <w:r>
              <w:rPr>
                <w:rFonts w:hint="default" w:ascii="Arial" w:hAnsi="Arial" w:cs="Arial"/>
                <w:sz w:val="24"/>
                <w:szCs w:val="24"/>
              </w:rPr>
              <w:t xml:space="preserve">     1.1 Supplies</w:t>
            </w:r>
          </w:p>
        </w:tc>
        <w:tc>
          <w:tcPr>
            <w:tcW w:w="2616" w:type="dxa"/>
          </w:tcPr>
          <w:p w14:paraId="4F83339B">
            <w:pPr>
              <w:spacing w:after="0" w:line="240" w:lineRule="auto"/>
              <w:jc w:val="both"/>
              <w:rPr>
                <w:rFonts w:hint="default" w:ascii="Arial" w:hAnsi="Arial" w:cs="Arial"/>
                <w:sz w:val="24"/>
                <w:szCs w:val="24"/>
                <w:lang w:val="en-US"/>
              </w:rPr>
            </w:pPr>
            <w:r>
              <w:rPr>
                <w:rFonts w:hint="default" w:ascii="Arial" w:hAnsi="Arial" w:eastAsia="SimSun" w:cs="Arial"/>
                <w:sz w:val="24"/>
                <w:szCs w:val="24"/>
              </w:rPr>
              <w:t>All-purpose flour, cake flour, baking powder, seafood ingredients, sugar, margarine, butter, oil, salt, seaweed, sea moss, dilis, sea cucumber, sea hair, tamilok, and other food ingredients</w:t>
            </w:r>
          </w:p>
        </w:tc>
        <w:tc>
          <w:tcPr>
            <w:tcW w:w="2148" w:type="dxa"/>
          </w:tcPr>
          <w:p w14:paraId="775FA39D">
            <w:pPr>
              <w:spacing w:after="0" w:line="240" w:lineRule="auto"/>
              <w:jc w:val="both"/>
              <w:rPr>
                <w:rFonts w:hint="default" w:ascii="Arial" w:hAnsi="Arial" w:cs="Arial"/>
                <w:sz w:val="24"/>
                <w:szCs w:val="24"/>
                <w:lang w:val="en-US"/>
              </w:rPr>
            </w:pPr>
            <w:r>
              <w:rPr>
                <w:rFonts w:hint="default" w:ascii="Arial" w:hAnsi="Arial" w:eastAsia="SimSun" w:cs="Arial"/>
                <w:sz w:val="24"/>
                <w:szCs w:val="24"/>
              </w:rPr>
              <w:t>₱13,690.00</w:t>
            </w:r>
          </w:p>
        </w:tc>
        <w:tc>
          <w:tcPr>
            <w:tcW w:w="1676" w:type="dxa"/>
          </w:tcPr>
          <w:p w14:paraId="2B14A3DD">
            <w:pPr>
              <w:spacing w:after="0" w:line="240" w:lineRule="auto"/>
              <w:jc w:val="both"/>
              <w:rPr>
                <w:rFonts w:hint="default" w:ascii="Arial" w:hAnsi="Arial" w:cs="Arial"/>
                <w:sz w:val="24"/>
                <w:szCs w:val="24"/>
                <w:lang w:val="en-US"/>
              </w:rPr>
            </w:pPr>
          </w:p>
        </w:tc>
      </w:tr>
      <w:tr w14:paraId="0EED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4FFA319E">
            <w:pPr>
              <w:spacing w:after="0" w:line="240" w:lineRule="auto"/>
              <w:jc w:val="both"/>
              <w:rPr>
                <w:rFonts w:hint="default" w:ascii="Arial" w:hAnsi="Arial" w:cs="Arial"/>
                <w:sz w:val="24"/>
                <w:szCs w:val="24"/>
              </w:rPr>
            </w:pPr>
          </w:p>
        </w:tc>
        <w:tc>
          <w:tcPr>
            <w:tcW w:w="2616" w:type="dxa"/>
          </w:tcPr>
          <w:p w14:paraId="51B1F433">
            <w:pPr>
              <w:spacing w:after="0" w:line="240" w:lineRule="auto"/>
              <w:jc w:val="both"/>
              <w:rPr>
                <w:rFonts w:hint="default" w:ascii="Arial" w:hAnsi="Arial" w:eastAsia="SimSun" w:cs="Arial"/>
                <w:sz w:val="24"/>
                <w:szCs w:val="24"/>
              </w:rPr>
            </w:pPr>
            <w:r>
              <w:rPr>
                <w:rFonts w:hint="default" w:ascii="Arial" w:hAnsi="Arial" w:eastAsia="SimSun" w:cs="Arial"/>
                <w:sz w:val="24"/>
                <w:szCs w:val="24"/>
              </w:rPr>
              <w:t>Packaging bags/containers, plastic boxes, jars and bottles</w:t>
            </w:r>
          </w:p>
        </w:tc>
        <w:tc>
          <w:tcPr>
            <w:tcW w:w="2148" w:type="dxa"/>
          </w:tcPr>
          <w:p w14:paraId="22BBC392">
            <w:pPr>
              <w:spacing w:after="0" w:line="240" w:lineRule="auto"/>
              <w:jc w:val="both"/>
              <w:rPr>
                <w:rFonts w:hint="default" w:ascii="Arial" w:hAnsi="Arial" w:eastAsia="SimSun" w:cs="Arial"/>
                <w:sz w:val="24"/>
                <w:szCs w:val="24"/>
              </w:rPr>
            </w:pPr>
            <w:r>
              <w:rPr>
                <w:rFonts w:hint="default" w:ascii="Arial" w:hAnsi="Arial" w:eastAsia="SimSun" w:cs="Arial"/>
                <w:sz w:val="24"/>
                <w:szCs w:val="24"/>
              </w:rPr>
              <w:t>₱8,550.00</w:t>
            </w:r>
          </w:p>
        </w:tc>
        <w:tc>
          <w:tcPr>
            <w:tcW w:w="1676" w:type="dxa"/>
          </w:tcPr>
          <w:p w14:paraId="01A75E09">
            <w:pPr>
              <w:spacing w:after="0" w:line="240" w:lineRule="auto"/>
              <w:jc w:val="both"/>
              <w:rPr>
                <w:rFonts w:hint="default" w:ascii="Arial" w:hAnsi="Arial" w:cs="Arial"/>
                <w:sz w:val="24"/>
                <w:szCs w:val="24"/>
                <w:lang w:val="en-US"/>
              </w:rPr>
            </w:pPr>
          </w:p>
        </w:tc>
      </w:tr>
      <w:tr w14:paraId="0145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6869128A">
            <w:pPr>
              <w:spacing w:after="0" w:line="240" w:lineRule="auto"/>
              <w:jc w:val="both"/>
              <w:rPr>
                <w:rFonts w:hint="default" w:ascii="Arial" w:hAnsi="Arial" w:cs="Arial"/>
                <w:sz w:val="24"/>
                <w:szCs w:val="24"/>
              </w:rPr>
            </w:pPr>
          </w:p>
        </w:tc>
        <w:tc>
          <w:tcPr>
            <w:tcW w:w="2616" w:type="dxa"/>
          </w:tcPr>
          <w:p w14:paraId="5C7096A8">
            <w:pPr>
              <w:spacing w:after="0" w:line="240" w:lineRule="auto"/>
              <w:jc w:val="both"/>
              <w:rPr>
                <w:rFonts w:hint="default" w:ascii="Arial" w:hAnsi="Arial" w:eastAsia="SimSun" w:cs="Arial"/>
                <w:sz w:val="24"/>
                <w:szCs w:val="24"/>
              </w:rPr>
            </w:pPr>
            <w:r>
              <w:rPr>
                <w:rFonts w:hint="default" w:ascii="Arial" w:hAnsi="Arial" w:eastAsia="SimSun" w:cs="Arial"/>
                <w:sz w:val="24"/>
                <w:szCs w:val="24"/>
              </w:rPr>
              <w:t>Aprons, hairnets, disposable gloves</w:t>
            </w:r>
          </w:p>
        </w:tc>
        <w:tc>
          <w:tcPr>
            <w:tcW w:w="2148" w:type="dxa"/>
          </w:tcPr>
          <w:p w14:paraId="394B0EE2">
            <w:pPr>
              <w:spacing w:after="0" w:line="240" w:lineRule="auto"/>
              <w:jc w:val="both"/>
              <w:rPr>
                <w:rFonts w:hint="default" w:ascii="Arial" w:hAnsi="Arial" w:eastAsia="SimSun" w:cs="Arial"/>
                <w:sz w:val="24"/>
                <w:szCs w:val="24"/>
              </w:rPr>
            </w:pPr>
            <w:r>
              <w:rPr>
                <w:rFonts w:hint="default" w:ascii="Arial" w:hAnsi="Arial" w:eastAsia="SimSun" w:cs="Arial"/>
                <w:sz w:val="24"/>
                <w:szCs w:val="24"/>
              </w:rPr>
              <w:t>₱2,650.00</w:t>
            </w:r>
          </w:p>
        </w:tc>
        <w:tc>
          <w:tcPr>
            <w:tcW w:w="1676" w:type="dxa"/>
          </w:tcPr>
          <w:p w14:paraId="52B51E8B">
            <w:pPr>
              <w:spacing w:after="0" w:line="240" w:lineRule="auto"/>
              <w:jc w:val="both"/>
              <w:rPr>
                <w:rFonts w:hint="default" w:ascii="Arial" w:hAnsi="Arial" w:cs="Arial"/>
                <w:sz w:val="24"/>
                <w:szCs w:val="24"/>
                <w:lang w:val="en-US"/>
              </w:rPr>
            </w:pPr>
          </w:p>
        </w:tc>
      </w:tr>
      <w:tr w14:paraId="6CFA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400A69E7">
            <w:pPr>
              <w:spacing w:after="0" w:line="240" w:lineRule="auto"/>
              <w:jc w:val="both"/>
              <w:rPr>
                <w:rFonts w:hint="default" w:ascii="Arial" w:hAnsi="Arial" w:cs="Arial"/>
                <w:sz w:val="24"/>
                <w:szCs w:val="24"/>
              </w:rPr>
            </w:pPr>
          </w:p>
        </w:tc>
        <w:tc>
          <w:tcPr>
            <w:tcW w:w="2616" w:type="dxa"/>
          </w:tcPr>
          <w:p w14:paraId="0C3B89BC">
            <w:pPr>
              <w:spacing w:after="0" w:line="240" w:lineRule="auto"/>
              <w:jc w:val="both"/>
              <w:rPr>
                <w:rFonts w:hint="default" w:ascii="Arial" w:hAnsi="Arial" w:eastAsia="SimSun" w:cs="Arial"/>
                <w:sz w:val="24"/>
                <w:szCs w:val="24"/>
              </w:rPr>
            </w:pPr>
            <w:r>
              <w:rPr>
                <w:rFonts w:hint="default" w:ascii="Arial" w:hAnsi="Arial" w:eastAsia="SimSun" w:cs="Arial"/>
                <w:sz w:val="24"/>
                <w:szCs w:val="24"/>
              </w:rPr>
              <w:t>Nips, sprinkles, chocolate, cream, condensed/evaporated milk, icing materials and decorator set</w:t>
            </w:r>
          </w:p>
        </w:tc>
        <w:tc>
          <w:tcPr>
            <w:tcW w:w="2148" w:type="dxa"/>
          </w:tcPr>
          <w:p w14:paraId="283D82AB">
            <w:pPr>
              <w:spacing w:after="0" w:line="240" w:lineRule="auto"/>
              <w:jc w:val="both"/>
              <w:rPr>
                <w:rFonts w:hint="default" w:ascii="Arial" w:hAnsi="Arial" w:eastAsia="SimSun" w:cs="Arial"/>
                <w:sz w:val="24"/>
                <w:szCs w:val="24"/>
              </w:rPr>
            </w:pPr>
            <w:r>
              <w:rPr>
                <w:rFonts w:hint="default" w:ascii="Arial" w:hAnsi="Arial" w:eastAsia="SimSun" w:cs="Arial"/>
                <w:sz w:val="24"/>
                <w:szCs w:val="24"/>
              </w:rPr>
              <w:t>₱4,370.00</w:t>
            </w:r>
          </w:p>
        </w:tc>
        <w:tc>
          <w:tcPr>
            <w:tcW w:w="1676" w:type="dxa"/>
          </w:tcPr>
          <w:p w14:paraId="7BA1D9DF">
            <w:pPr>
              <w:spacing w:after="0" w:line="240" w:lineRule="auto"/>
              <w:jc w:val="both"/>
              <w:rPr>
                <w:rFonts w:hint="default" w:ascii="Arial" w:hAnsi="Arial" w:cs="Arial"/>
                <w:sz w:val="24"/>
                <w:szCs w:val="24"/>
                <w:lang w:val="en-US"/>
              </w:rPr>
            </w:pPr>
          </w:p>
        </w:tc>
      </w:tr>
      <w:tr w14:paraId="7B9A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35BBD4E3">
            <w:pPr>
              <w:spacing w:after="0" w:line="240" w:lineRule="auto"/>
              <w:jc w:val="both"/>
              <w:rPr>
                <w:rFonts w:hint="default" w:ascii="Arial" w:hAnsi="Arial" w:cs="Arial"/>
                <w:sz w:val="24"/>
                <w:szCs w:val="24"/>
              </w:rPr>
            </w:pPr>
          </w:p>
        </w:tc>
        <w:tc>
          <w:tcPr>
            <w:tcW w:w="2616" w:type="dxa"/>
          </w:tcPr>
          <w:p w14:paraId="453ECDFF">
            <w:pPr>
              <w:spacing w:after="0" w:line="240" w:lineRule="auto"/>
              <w:jc w:val="both"/>
              <w:rPr>
                <w:rFonts w:hint="default" w:ascii="Arial" w:hAnsi="Arial" w:eastAsia="SimSun" w:cs="Arial"/>
                <w:sz w:val="24"/>
                <w:szCs w:val="24"/>
              </w:rPr>
            </w:pPr>
            <w:r>
              <w:rPr>
                <w:rFonts w:hint="default" w:ascii="Arial" w:hAnsi="Arial" w:eastAsia="SimSun" w:cs="Arial"/>
                <w:sz w:val="24"/>
                <w:szCs w:val="24"/>
              </w:rPr>
              <w:t>Industrial Oven (La Germania)</w:t>
            </w:r>
          </w:p>
        </w:tc>
        <w:tc>
          <w:tcPr>
            <w:tcW w:w="2148" w:type="dxa"/>
          </w:tcPr>
          <w:p w14:paraId="5AF7C2A1">
            <w:pPr>
              <w:spacing w:after="0" w:line="240" w:lineRule="auto"/>
              <w:jc w:val="both"/>
              <w:rPr>
                <w:rFonts w:hint="default" w:ascii="Arial" w:hAnsi="Arial" w:eastAsia="SimSun" w:cs="Arial"/>
                <w:sz w:val="24"/>
                <w:szCs w:val="24"/>
              </w:rPr>
            </w:pPr>
            <w:r>
              <w:rPr>
                <w:rFonts w:hint="default" w:ascii="Arial" w:hAnsi="Arial" w:eastAsia="SimSun" w:cs="Arial"/>
                <w:sz w:val="24"/>
                <w:szCs w:val="24"/>
              </w:rPr>
              <w:t>₱50,000.00</w:t>
            </w:r>
          </w:p>
        </w:tc>
        <w:tc>
          <w:tcPr>
            <w:tcW w:w="1676" w:type="dxa"/>
          </w:tcPr>
          <w:p w14:paraId="55693C6C">
            <w:pPr>
              <w:spacing w:after="0" w:line="240" w:lineRule="auto"/>
              <w:jc w:val="both"/>
              <w:rPr>
                <w:rFonts w:hint="default" w:ascii="Arial" w:hAnsi="Arial" w:cs="Arial"/>
                <w:sz w:val="24"/>
                <w:szCs w:val="24"/>
                <w:lang w:val="en-US"/>
              </w:rPr>
            </w:pPr>
          </w:p>
        </w:tc>
      </w:tr>
      <w:tr w14:paraId="0574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69F46AC6">
            <w:pPr>
              <w:spacing w:after="0" w:line="240" w:lineRule="auto"/>
              <w:jc w:val="both"/>
              <w:rPr>
                <w:rFonts w:hint="default" w:ascii="Arial" w:hAnsi="Arial" w:cs="Arial"/>
                <w:sz w:val="24"/>
                <w:szCs w:val="24"/>
              </w:rPr>
            </w:pPr>
          </w:p>
        </w:tc>
        <w:tc>
          <w:tcPr>
            <w:tcW w:w="2616" w:type="dxa"/>
          </w:tcPr>
          <w:p w14:paraId="544293E0">
            <w:pPr>
              <w:spacing w:after="0" w:line="240" w:lineRule="auto"/>
              <w:jc w:val="both"/>
              <w:rPr>
                <w:rFonts w:hint="default" w:ascii="Arial" w:hAnsi="Arial" w:eastAsia="SimSun" w:cs="Arial"/>
                <w:sz w:val="24"/>
                <w:szCs w:val="24"/>
              </w:rPr>
            </w:pPr>
            <w:r>
              <w:rPr>
                <w:rFonts w:hint="default" w:ascii="Arial" w:hAnsi="Arial" w:eastAsia="SimSun" w:cs="Arial"/>
                <w:sz w:val="24"/>
                <w:szCs w:val="24"/>
              </w:rPr>
              <w:t>Baking pans and measuring/mixing utensils</w:t>
            </w:r>
          </w:p>
        </w:tc>
        <w:tc>
          <w:tcPr>
            <w:tcW w:w="2148" w:type="dxa"/>
          </w:tcPr>
          <w:p w14:paraId="4CEA967E">
            <w:pPr>
              <w:spacing w:after="0" w:line="240" w:lineRule="auto"/>
              <w:jc w:val="both"/>
              <w:rPr>
                <w:rFonts w:hint="default" w:ascii="Arial" w:hAnsi="Arial" w:eastAsia="SimSun" w:cs="Arial"/>
                <w:sz w:val="24"/>
                <w:szCs w:val="24"/>
              </w:rPr>
            </w:pPr>
            <w:r>
              <w:rPr>
                <w:rFonts w:hint="default" w:ascii="Arial" w:hAnsi="Arial" w:eastAsia="SimSun" w:cs="Arial"/>
                <w:sz w:val="24"/>
                <w:szCs w:val="24"/>
              </w:rPr>
              <w:t>₱14,950.00</w:t>
            </w:r>
          </w:p>
        </w:tc>
        <w:tc>
          <w:tcPr>
            <w:tcW w:w="1676" w:type="dxa"/>
          </w:tcPr>
          <w:p w14:paraId="23F2651A">
            <w:pPr>
              <w:spacing w:after="0" w:line="240" w:lineRule="auto"/>
              <w:jc w:val="both"/>
              <w:rPr>
                <w:rFonts w:hint="default" w:ascii="Arial" w:hAnsi="Arial" w:cs="Arial"/>
                <w:sz w:val="24"/>
                <w:szCs w:val="24"/>
                <w:lang w:val="en-US"/>
              </w:rPr>
            </w:pPr>
          </w:p>
        </w:tc>
      </w:tr>
      <w:tr w14:paraId="5037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3E49E742">
            <w:pPr>
              <w:spacing w:after="0" w:line="240" w:lineRule="auto"/>
              <w:jc w:val="both"/>
              <w:rPr>
                <w:rFonts w:hint="default" w:ascii="Arial" w:hAnsi="Arial" w:cs="Arial"/>
                <w:sz w:val="24"/>
                <w:szCs w:val="24"/>
              </w:rPr>
            </w:pPr>
          </w:p>
        </w:tc>
        <w:tc>
          <w:tcPr>
            <w:tcW w:w="2616" w:type="dxa"/>
          </w:tcPr>
          <w:p w14:paraId="100999C6">
            <w:pPr>
              <w:spacing w:after="0" w:line="240" w:lineRule="auto"/>
              <w:jc w:val="both"/>
              <w:rPr>
                <w:rFonts w:hint="default" w:ascii="Arial" w:hAnsi="Arial" w:eastAsia="SimSun" w:cs="Arial"/>
                <w:sz w:val="24"/>
                <w:szCs w:val="24"/>
              </w:rPr>
            </w:pPr>
            <w:r>
              <w:rPr>
                <w:rFonts w:hint="default" w:ascii="Arial" w:hAnsi="Arial" w:eastAsia="SimSun" w:cs="Arial"/>
                <w:sz w:val="24"/>
                <w:szCs w:val="24"/>
              </w:rPr>
              <w:t>Electric mixers</w:t>
            </w:r>
          </w:p>
        </w:tc>
        <w:tc>
          <w:tcPr>
            <w:tcW w:w="2148" w:type="dxa"/>
          </w:tcPr>
          <w:p w14:paraId="65A59D88">
            <w:pPr>
              <w:spacing w:after="0" w:line="240" w:lineRule="auto"/>
              <w:jc w:val="both"/>
              <w:rPr>
                <w:rFonts w:hint="default" w:ascii="Arial" w:hAnsi="Arial" w:eastAsia="SimSun" w:cs="Arial"/>
                <w:sz w:val="24"/>
                <w:szCs w:val="24"/>
              </w:rPr>
            </w:pPr>
            <w:r>
              <w:rPr>
                <w:rFonts w:hint="default" w:ascii="Arial" w:hAnsi="Arial" w:eastAsia="SimSun" w:cs="Arial"/>
                <w:sz w:val="24"/>
                <w:szCs w:val="24"/>
              </w:rPr>
              <w:t>₱7,000.00</w:t>
            </w:r>
          </w:p>
        </w:tc>
        <w:tc>
          <w:tcPr>
            <w:tcW w:w="1676" w:type="dxa"/>
          </w:tcPr>
          <w:p w14:paraId="09482618">
            <w:pPr>
              <w:spacing w:after="0" w:line="240" w:lineRule="auto"/>
              <w:jc w:val="both"/>
              <w:rPr>
                <w:rFonts w:hint="default" w:ascii="Arial" w:hAnsi="Arial" w:cs="Arial"/>
                <w:sz w:val="24"/>
                <w:szCs w:val="24"/>
                <w:lang w:val="en-US"/>
              </w:rPr>
            </w:pPr>
            <w:r>
              <w:rPr>
                <w:rFonts w:hint="default" w:ascii="Arial" w:hAnsi="Arial" w:eastAsia="SimSun" w:cs="Arial"/>
                <w:sz w:val="24"/>
                <w:szCs w:val="24"/>
              </w:rPr>
              <w:t>₱101,210.00</w:t>
            </w:r>
          </w:p>
        </w:tc>
      </w:tr>
      <w:tr w14:paraId="2743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79453A1F">
            <w:pPr>
              <w:spacing w:after="0" w:line="240" w:lineRule="auto"/>
              <w:jc w:val="both"/>
              <w:rPr>
                <w:rFonts w:hint="default" w:ascii="Arial" w:hAnsi="Arial" w:cs="Arial"/>
                <w:sz w:val="24"/>
                <w:szCs w:val="24"/>
                <w:lang w:val="en-US"/>
              </w:rPr>
            </w:pPr>
            <w:r>
              <w:rPr>
                <w:rFonts w:hint="default" w:ascii="Arial" w:hAnsi="Arial" w:cs="Arial"/>
                <w:sz w:val="24"/>
                <w:szCs w:val="24"/>
              </w:rPr>
              <w:t xml:space="preserve">     1.2 Communication</w:t>
            </w:r>
          </w:p>
        </w:tc>
        <w:tc>
          <w:tcPr>
            <w:tcW w:w="2616" w:type="dxa"/>
          </w:tcPr>
          <w:p w14:paraId="6FD3BD4E">
            <w:pPr>
              <w:spacing w:after="0" w:line="240" w:lineRule="auto"/>
              <w:jc w:val="both"/>
              <w:rPr>
                <w:rFonts w:hint="default" w:ascii="Arial" w:hAnsi="Arial" w:cs="Arial"/>
                <w:sz w:val="24"/>
                <w:szCs w:val="24"/>
                <w:lang w:val="en-US"/>
              </w:rPr>
            </w:pPr>
            <w:r>
              <w:rPr>
                <w:rFonts w:hint="default" w:ascii="Arial" w:hAnsi="Arial" w:cs="Arial"/>
                <w:sz w:val="24"/>
                <w:szCs w:val="24"/>
                <w:lang w:val="en-US"/>
              </w:rPr>
              <w:t>Call and Text</w:t>
            </w:r>
          </w:p>
        </w:tc>
        <w:tc>
          <w:tcPr>
            <w:tcW w:w="2148" w:type="dxa"/>
          </w:tcPr>
          <w:p w14:paraId="291257E4">
            <w:pPr>
              <w:spacing w:after="0" w:line="240" w:lineRule="auto"/>
              <w:jc w:val="both"/>
              <w:rPr>
                <w:rFonts w:hint="default" w:ascii="Arial" w:hAnsi="Arial" w:cs="Arial"/>
                <w:sz w:val="24"/>
                <w:szCs w:val="24"/>
                <w:lang w:val="en-US"/>
              </w:rPr>
            </w:pPr>
            <w:r>
              <w:rPr>
                <w:rFonts w:hint="default" w:ascii="Arial" w:hAnsi="Arial" w:eastAsia="SimSun" w:cs="Arial"/>
                <w:sz w:val="24"/>
                <w:szCs w:val="24"/>
              </w:rPr>
              <w:t>₱</w:t>
            </w:r>
            <w:r>
              <w:rPr>
                <w:rFonts w:hint="default" w:ascii="Arial" w:hAnsi="Arial" w:eastAsia="SimSun" w:cs="Arial"/>
                <w:sz w:val="24"/>
                <w:szCs w:val="24"/>
                <w:lang w:val="en-US"/>
              </w:rPr>
              <w:t>1000.00</w:t>
            </w:r>
          </w:p>
        </w:tc>
        <w:tc>
          <w:tcPr>
            <w:tcW w:w="1676" w:type="dxa"/>
            <w:shd w:val="clear" w:color="auto" w:fill="auto"/>
            <w:vAlign w:val="top"/>
          </w:tcPr>
          <w:p w14:paraId="3FC297BA">
            <w:pPr>
              <w:spacing w:after="0" w:line="240" w:lineRule="auto"/>
              <w:jc w:val="both"/>
              <w:rPr>
                <w:rFonts w:hint="default" w:ascii="Arial" w:hAnsi="Arial" w:cs="Arial" w:eastAsiaTheme="minorHAnsi"/>
                <w:kern w:val="2"/>
                <w:sz w:val="24"/>
                <w:szCs w:val="24"/>
                <w:lang w:val="en-US" w:eastAsia="en-US" w:bidi="ar-SA"/>
                <w14:ligatures w14:val="standardContextual"/>
              </w:rPr>
            </w:pPr>
            <w:r>
              <w:rPr>
                <w:rFonts w:hint="default" w:ascii="Arial" w:hAnsi="Arial" w:eastAsia="SimSun" w:cs="Arial"/>
                <w:sz w:val="24"/>
                <w:szCs w:val="24"/>
              </w:rPr>
              <w:t>₱</w:t>
            </w:r>
            <w:r>
              <w:rPr>
                <w:rFonts w:hint="default" w:ascii="Arial" w:hAnsi="Arial" w:eastAsia="SimSun" w:cs="Arial"/>
                <w:sz w:val="24"/>
                <w:szCs w:val="24"/>
                <w:lang w:val="en-US"/>
              </w:rPr>
              <w:t>1000.00</w:t>
            </w:r>
          </w:p>
        </w:tc>
      </w:tr>
      <w:tr w14:paraId="48CE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63F250B9">
            <w:pPr>
              <w:spacing w:after="0" w:line="240" w:lineRule="auto"/>
              <w:jc w:val="both"/>
              <w:rPr>
                <w:rFonts w:hint="default" w:ascii="Arial" w:hAnsi="Arial" w:cs="Arial"/>
                <w:sz w:val="24"/>
                <w:szCs w:val="24"/>
                <w:lang w:val="en-US"/>
              </w:rPr>
            </w:pPr>
            <w:r>
              <w:rPr>
                <w:rFonts w:hint="default" w:ascii="Arial" w:hAnsi="Arial" w:cs="Arial"/>
                <w:sz w:val="24"/>
                <w:szCs w:val="24"/>
              </w:rPr>
              <w:t xml:space="preserve">     1.3 Documentation</w:t>
            </w:r>
          </w:p>
        </w:tc>
        <w:tc>
          <w:tcPr>
            <w:tcW w:w="2616" w:type="dxa"/>
          </w:tcPr>
          <w:p w14:paraId="620FBC72">
            <w:pPr>
              <w:spacing w:after="0" w:line="240" w:lineRule="auto"/>
              <w:jc w:val="both"/>
              <w:rPr>
                <w:rFonts w:hint="default" w:ascii="Arial" w:hAnsi="Arial" w:cs="Arial"/>
                <w:sz w:val="24"/>
                <w:szCs w:val="24"/>
                <w:lang w:val="en-US"/>
              </w:rPr>
            </w:pPr>
            <w:r>
              <w:rPr>
                <w:rFonts w:hint="default" w:ascii="Arial" w:hAnsi="Arial" w:cs="Arial"/>
                <w:b w:val="0"/>
                <w:bCs w:val="0"/>
                <w:sz w:val="24"/>
                <w:szCs w:val="24"/>
                <w:lang w:val="en-US"/>
              </w:rPr>
              <w:t>Video editing</w:t>
            </w:r>
          </w:p>
        </w:tc>
        <w:tc>
          <w:tcPr>
            <w:tcW w:w="2148" w:type="dxa"/>
          </w:tcPr>
          <w:p w14:paraId="10BD4931">
            <w:pPr>
              <w:spacing w:after="0" w:line="240" w:lineRule="auto"/>
              <w:jc w:val="both"/>
              <w:rPr>
                <w:rFonts w:hint="default" w:ascii="Arial" w:hAnsi="Arial" w:cs="Arial"/>
                <w:sz w:val="24"/>
                <w:szCs w:val="24"/>
                <w:lang w:val="en-US"/>
              </w:rPr>
            </w:pPr>
            <w:r>
              <w:rPr>
                <w:rFonts w:hint="default" w:ascii="Arial" w:hAnsi="Arial" w:eastAsia="SimSun" w:cs="Arial"/>
                <w:sz w:val="24"/>
                <w:szCs w:val="24"/>
              </w:rPr>
              <w:t>₱</w:t>
            </w:r>
            <w:r>
              <w:rPr>
                <w:rFonts w:hint="default" w:ascii="Arial" w:hAnsi="Arial" w:eastAsia="SimSun" w:cs="Arial"/>
                <w:sz w:val="24"/>
                <w:szCs w:val="24"/>
                <w:lang w:val="en-US"/>
              </w:rPr>
              <w:t>7,000.00</w:t>
            </w:r>
          </w:p>
        </w:tc>
        <w:tc>
          <w:tcPr>
            <w:tcW w:w="1676" w:type="dxa"/>
            <w:shd w:val="clear" w:color="auto" w:fill="auto"/>
            <w:vAlign w:val="top"/>
          </w:tcPr>
          <w:p w14:paraId="48ADA63B">
            <w:pPr>
              <w:spacing w:after="0" w:line="240" w:lineRule="auto"/>
              <w:jc w:val="both"/>
              <w:rPr>
                <w:rFonts w:hint="default" w:ascii="Arial" w:hAnsi="Arial" w:cs="Arial" w:eastAsiaTheme="minorHAnsi"/>
                <w:kern w:val="2"/>
                <w:sz w:val="24"/>
                <w:szCs w:val="24"/>
                <w:lang w:val="en-US" w:eastAsia="en-US" w:bidi="ar-SA"/>
                <w14:ligatures w14:val="standardContextual"/>
              </w:rPr>
            </w:pPr>
            <w:r>
              <w:rPr>
                <w:rFonts w:hint="default" w:ascii="Arial" w:hAnsi="Arial" w:eastAsia="SimSun" w:cs="Arial"/>
                <w:sz w:val="24"/>
                <w:szCs w:val="24"/>
              </w:rPr>
              <w:t>₱</w:t>
            </w:r>
            <w:r>
              <w:rPr>
                <w:rFonts w:hint="default" w:ascii="Arial" w:hAnsi="Arial" w:eastAsia="SimSun" w:cs="Arial"/>
                <w:sz w:val="24"/>
                <w:szCs w:val="24"/>
                <w:lang w:val="en-US"/>
              </w:rPr>
              <w:t>7,000.00</w:t>
            </w:r>
          </w:p>
        </w:tc>
      </w:tr>
      <w:tr w14:paraId="31A2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482F7196">
            <w:pPr>
              <w:spacing w:after="0" w:line="240" w:lineRule="auto"/>
              <w:jc w:val="both"/>
              <w:rPr>
                <w:rFonts w:hint="default" w:ascii="Arial" w:hAnsi="Arial" w:cs="Arial"/>
                <w:sz w:val="24"/>
                <w:szCs w:val="24"/>
                <w:lang w:val="en-US"/>
              </w:rPr>
            </w:pPr>
            <w:r>
              <w:rPr>
                <w:rFonts w:hint="default" w:ascii="Arial" w:hAnsi="Arial" w:cs="Arial"/>
                <w:sz w:val="24"/>
                <w:szCs w:val="24"/>
              </w:rPr>
              <w:t xml:space="preserve">     1.4 Others</w:t>
            </w:r>
          </w:p>
        </w:tc>
        <w:tc>
          <w:tcPr>
            <w:tcW w:w="2616" w:type="dxa"/>
          </w:tcPr>
          <w:p w14:paraId="5F255065">
            <w:pPr>
              <w:spacing w:after="0" w:line="240" w:lineRule="auto"/>
              <w:jc w:val="both"/>
              <w:rPr>
                <w:rFonts w:hint="default" w:ascii="Arial" w:hAnsi="Arial" w:cs="Arial"/>
                <w:sz w:val="24"/>
                <w:szCs w:val="24"/>
                <w:lang w:val="en-US"/>
              </w:rPr>
            </w:pPr>
            <w:r>
              <w:rPr>
                <w:rFonts w:hint="default" w:ascii="Arial" w:hAnsi="Arial" w:eastAsia="SimSun" w:cs="Arial"/>
                <w:sz w:val="24"/>
                <w:szCs w:val="24"/>
              </w:rPr>
              <w:t>Project Leader honorarium</w:t>
            </w:r>
          </w:p>
        </w:tc>
        <w:tc>
          <w:tcPr>
            <w:tcW w:w="2148" w:type="dxa"/>
          </w:tcPr>
          <w:p w14:paraId="358A28C8">
            <w:pPr>
              <w:spacing w:after="0" w:line="240" w:lineRule="auto"/>
              <w:jc w:val="both"/>
              <w:rPr>
                <w:rFonts w:hint="default" w:ascii="Arial" w:hAnsi="Arial" w:cs="Arial"/>
                <w:sz w:val="24"/>
                <w:szCs w:val="24"/>
                <w:lang w:val="en-US"/>
              </w:rPr>
            </w:pPr>
            <w:r>
              <w:rPr>
                <w:rFonts w:hint="default" w:ascii="Arial" w:hAnsi="Arial" w:eastAsia="SimSun" w:cs="Arial"/>
                <w:sz w:val="24"/>
                <w:szCs w:val="24"/>
              </w:rPr>
              <w:t>₱2,000.00</w:t>
            </w:r>
          </w:p>
        </w:tc>
        <w:tc>
          <w:tcPr>
            <w:tcW w:w="1676" w:type="dxa"/>
          </w:tcPr>
          <w:p w14:paraId="104B3E53">
            <w:pPr>
              <w:spacing w:after="0" w:line="240" w:lineRule="auto"/>
              <w:jc w:val="both"/>
              <w:rPr>
                <w:rFonts w:hint="default" w:ascii="Arial" w:hAnsi="Arial" w:cs="Arial"/>
                <w:sz w:val="24"/>
                <w:szCs w:val="24"/>
                <w:lang w:val="en-US"/>
              </w:rPr>
            </w:pPr>
          </w:p>
        </w:tc>
      </w:tr>
      <w:tr w14:paraId="4DD4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3B391821">
            <w:pPr>
              <w:spacing w:after="0" w:line="240" w:lineRule="auto"/>
              <w:jc w:val="both"/>
              <w:rPr>
                <w:rFonts w:hint="default" w:ascii="Arial" w:hAnsi="Arial" w:cs="Arial"/>
                <w:sz w:val="24"/>
                <w:szCs w:val="24"/>
              </w:rPr>
            </w:pPr>
          </w:p>
        </w:tc>
        <w:tc>
          <w:tcPr>
            <w:tcW w:w="2616" w:type="dxa"/>
          </w:tcPr>
          <w:p w14:paraId="7645A29C">
            <w:pPr>
              <w:spacing w:after="0" w:line="240" w:lineRule="auto"/>
              <w:jc w:val="both"/>
              <w:rPr>
                <w:rFonts w:hint="default" w:ascii="Arial" w:hAnsi="Arial" w:eastAsia="SimSun" w:cs="Arial"/>
                <w:sz w:val="24"/>
                <w:szCs w:val="24"/>
              </w:rPr>
            </w:pPr>
            <w:r>
              <w:rPr>
                <w:rFonts w:hint="default" w:ascii="Arial" w:hAnsi="Arial" w:eastAsia="SimSun" w:cs="Arial"/>
                <w:sz w:val="24"/>
                <w:szCs w:val="24"/>
              </w:rPr>
              <w:t>Project Members honoraria</w:t>
            </w:r>
          </w:p>
        </w:tc>
        <w:tc>
          <w:tcPr>
            <w:tcW w:w="2148" w:type="dxa"/>
          </w:tcPr>
          <w:p w14:paraId="44577AF5">
            <w:pPr>
              <w:spacing w:after="0" w:line="240" w:lineRule="auto"/>
              <w:jc w:val="both"/>
              <w:rPr>
                <w:rFonts w:hint="default" w:ascii="Arial" w:hAnsi="Arial" w:cs="Arial"/>
                <w:sz w:val="24"/>
                <w:szCs w:val="24"/>
                <w:lang w:val="en-US"/>
              </w:rPr>
            </w:pPr>
            <w:r>
              <w:rPr>
                <w:rFonts w:hint="default" w:ascii="Arial" w:hAnsi="Arial" w:eastAsia="SimSun" w:cs="Arial"/>
                <w:sz w:val="24"/>
                <w:szCs w:val="24"/>
              </w:rPr>
              <w:t>₱</w:t>
            </w:r>
            <w:r>
              <w:rPr>
                <w:rFonts w:hint="default" w:ascii="Arial" w:hAnsi="Arial" w:eastAsia="SimSun" w:cs="Arial"/>
                <w:sz w:val="24"/>
                <w:szCs w:val="24"/>
                <w:lang w:val="en-US"/>
              </w:rPr>
              <w:t>9,6</w:t>
            </w:r>
            <w:r>
              <w:rPr>
                <w:rFonts w:hint="default" w:ascii="Arial" w:hAnsi="Arial" w:eastAsia="SimSun" w:cs="Arial"/>
                <w:sz w:val="24"/>
                <w:szCs w:val="24"/>
              </w:rPr>
              <w:t>00.00</w:t>
            </w:r>
          </w:p>
        </w:tc>
        <w:tc>
          <w:tcPr>
            <w:tcW w:w="1676" w:type="dxa"/>
          </w:tcPr>
          <w:p w14:paraId="6EAC5256">
            <w:pPr>
              <w:spacing w:after="0" w:line="240" w:lineRule="auto"/>
              <w:jc w:val="both"/>
              <w:rPr>
                <w:rFonts w:hint="default" w:ascii="Arial" w:hAnsi="Arial" w:cs="Arial"/>
                <w:sz w:val="24"/>
                <w:szCs w:val="24"/>
                <w:lang w:val="en-US"/>
              </w:rPr>
            </w:pPr>
          </w:p>
        </w:tc>
      </w:tr>
      <w:tr w14:paraId="3A54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4A324C35">
            <w:pPr>
              <w:spacing w:after="0" w:line="240" w:lineRule="auto"/>
              <w:jc w:val="both"/>
              <w:rPr>
                <w:rFonts w:hint="default" w:ascii="Arial" w:hAnsi="Arial" w:cs="Arial"/>
                <w:sz w:val="24"/>
                <w:szCs w:val="24"/>
              </w:rPr>
            </w:pPr>
          </w:p>
        </w:tc>
        <w:tc>
          <w:tcPr>
            <w:tcW w:w="2616" w:type="dxa"/>
          </w:tcPr>
          <w:p w14:paraId="1C430853">
            <w:pPr>
              <w:spacing w:after="0" w:line="240" w:lineRule="auto"/>
              <w:jc w:val="both"/>
              <w:rPr>
                <w:rFonts w:hint="default" w:ascii="Arial" w:hAnsi="Arial" w:eastAsia="SimSun" w:cs="Arial"/>
                <w:sz w:val="24"/>
                <w:szCs w:val="24"/>
              </w:rPr>
            </w:pPr>
          </w:p>
        </w:tc>
        <w:tc>
          <w:tcPr>
            <w:tcW w:w="2148" w:type="dxa"/>
          </w:tcPr>
          <w:p w14:paraId="261021F2">
            <w:pPr>
              <w:spacing w:after="0" w:line="240" w:lineRule="auto"/>
              <w:jc w:val="both"/>
              <w:rPr>
                <w:rFonts w:hint="default" w:ascii="Arial" w:hAnsi="Arial" w:cs="Arial"/>
                <w:sz w:val="24"/>
                <w:szCs w:val="24"/>
                <w:lang w:val="en-US"/>
              </w:rPr>
            </w:pPr>
          </w:p>
        </w:tc>
        <w:tc>
          <w:tcPr>
            <w:tcW w:w="1676" w:type="dxa"/>
          </w:tcPr>
          <w:p w14:paraId="02D21FBC">
            <w:pPr>
              <w:spacing w:after="0" w:line="240" w:lineRule="auto"/>
              <w:jc w:val="both"/>
              <w:rPr>
                <w:rFonts w:hint="default" w:ascii="Arial" w:hAnsi="Arial" w:cs="Arial"/>
                <w:sz w:val="24"/>
                <w:szCs w:val="24"/>
                <w:lang w:val="en-US"/>
              </w:rPr>
            </w:pPr>
            <w:r>
              <w:rPr>
                <w:rFonts w:hint="default" w:ascii="Arial" w:hAnsi="Arial" w:eastAsia="SimSun" w:cs="Arial"/>
                <w:sz w:val="24"/>
                <w:szCs w:val="24"/>
              </w:rPr>
              <w:t>₱1</w:t>
            </w:r>
            <w:r>
              <w:rPr>
                <w:rFonts w:hint="default" w:ascii="Arial" w:hAnsi="Arial" w:eastAsia="SimSun" w:cs="Arial"/>
                <w:sz w:val="24"/>
                <w:szCs w:val="24"/>
                <w:lang w:val="en-US"/>
              </w:rPr>
              <w:t>1</w:t>
            </w:r>
            <w:r>
              <w:rPr>
                <w:rFonts w:hint="default" w:ascii="Arial" w:hAnsi="Arial" w:eastAsia="SimSun" w:cs="Arial"/>
                <w:sz w:val="24"/>
                <w:szCs w:val="24"/>
              </w:rPr>
              <w:t>,600.00</w:t>
            </w:r>
          </w:p>
        </w:tc>
      </w:tr>
      <w:tr w14:paraId="6E36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4B23D6B3">
            <w:pPr>
              <w:spacing w:after="0" w:line="240" w:lineRule="auto"/>
              <w:rPr>
                <w:rFonts w:hint="default" w:ascii="Arial" w:hAnsi="Arial" w:cs="Arial"/>
                <w:b/>
                <w:bCs/>
                <w:sz w:val="24"/>
                <w:szCs w:val="24"/>
                <w:lang w:val="en-US"/>
              </w:rPr>
            </w:pPr>
            <w:r>
              <w:rPr>
                <w:rFonts w:hint="default" w:ascii="Arial" w:hAnsi="Arial" w:cs="Arial"/>
                <w:b/>
                <w:bCs/>
                <w:sz w:val="24"/>
                <w:szCs w:val="24"/>
              </w:rPr>
              <w:t>2. Travel Costs and Food Expenses (if any)</w:t>
            </w:r>
          </w:p>
        </w:tc>
        <w:tc>
          <w:tcPr>
            <w:tcW w:w="2616" w:type="dxa"/>
          </w:tcPr>
          <w:p w14:paraId="38F06BD7">
            <w:pPr>
              <w:spacing w:after="0" w:line="240" w:lineRule="auto"/>
              <w:jc w:val="both"/>
              <w:rPr>
                <w:rFonts w:hint="default" w:ascii="Arial" w:hAnsi="Arial" w:cs="Arial"/>
                <w:sz w:val="24"/>
                <w:szCs w:val="24"/>
                <w:lang w:val="en-US"/>
              </w:rPr>
            </w:pPr>
          </w:p>
        </w:tc>
        <w:tc>
          <w:tcPr>
            <w:tcW w:w="2148" w:type="dxa"/>
          </w:tcPr>
          <w:p w14:paraId="7A65F6A3">
            <w:pPr>
              <w:spacing w:after="0" w:line="240" w:lineRule="auto"/>
              <w:jc w:val="both"/>
              <w:rPr>
                <w:rFonts w:hint="default" w:ascii="Arial" w:hAnsi="Arial" w:cs="Arial"/>
                <w:sz w:val="24"/>
                <w:szCs w:val="24"/>
                <w:lang w:val="en-US"/>
              </w:rPr>
            </w:pPr>
          </w:p>
        </w:tc>
        <w:tc>
          <w:tcPr>
            <w:tcW w:w="1676" w:type="dxa"/>
          </w:tcPr>
          <w:p w14:paraId="34B3BBC2">
            <w:pPr>
              <w:spacing w:after="0" w:line="240" w:lineRule="auto"/>
              <w:jc w:val="both"/>
              <w:rPr>
                <w:rFonts w:hint="default" w:ascii="Arial" w:hAnsi="Arial" w:cs="Arial"/>
                <w:sz w:val="24"/>
                <w:szCs w:val="24"/>
                <w:lang w:val="en-US"/>
              </w:rPr>
            </w:pPr>
            <w:r>
              <w:rPr>
                <w:rFonts w:hint="default" w:ascii="Arial" w:hAnsi="Arial" w:eastAsia="SimSun" w:cs="Arial"/>
                <w:sz w:val="24"/>
                <w:szCs w:val="24"/>
              </w:rPr>
              <w:t>₱</w:t>
            </w:r>
            <w:r>
              <w:rPr>
                <w:rFonts w:hint="default" w:ascii="Arial" w:hAnsi="Arial" w:eastAsia="SimSun" w:cs="Arial"/>
                <w:sz w:val="24"/>
                <w:szCs w:val="24"/>
                <w:lang w:val="en-US"/>
              </w:rPr>
              <w:t>8</w:t>
            </w:r>
            <w:r>
              <w:rPr>
                <w:rFonts w:hint="default" w:ascii="Arial" w:hAnsi="Arial" w:eastAsia="SimSun" w:cs="Arial"/>
                <w:sz w:val="24"/>
                <w:szCs w:val="24"/>
              </w:rPr>
              <w:t>3,000.00</w:t>
            </w:r>
          </w:p>
        </w:tc>
      </w:tr>
      <w:tr w14:paraId="74B4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488B8F7A">
            <w:pPr>
              <w:spacing w:after="0" w:line="240" w:lineRule="auto"/>
              <w:jc w:val="both"/>
              <w:rPr>
                <w:rFonts w:hint="default" w:ascii="Arial" w:hAnsi="Arial" w:cs="Arial"/>
                <w:sz w:val="24"/>
                <w:szCs w:val="24"/>
                <w:lang w:val="en-US"/>
              </w:rPr>
            </w:pPr>
            <w:r>
              <w:rPr>
                <w:rFonts w:hint="default" w:ascii="Arial" w:hAnsi="Arial" w:cs="Arial"/>
                <w:sz w:val="24"/>
                <w:szCs w:val="24"/>
              </w:rPr>
              <w:t xml:space="preserve">     2.1 Fare</w:t>
            </w:r>
          </w:p>
        </w:tc>
        <w:tc>
          <w:tcPr>
            <w:tcW w:w="2616" w:type="dxa"/>
          </w:tcPr>
          <w:p w14:paraId="2D0C263F">
            <w:pPr>
              <w:spacing w:after="0" w:line="240" w:lineRule="auto"/>
              <w:jc w:val="both"/>
              <w:rPr>
                <w:rFonts w:hint="default" w:ascii="Arial" w:hAnsi="Arial" w:cs="Arial"/>
                <w:sz w:val="24"/>
                <w:szCs w:val="24"/>
                <w:lang w:val="en-US"/>
              </w:rPr>
            </w:pPr>
            <w:r>
              <w:rPr>
                <w:rFonts w:hint="default" w:ascii="Arial" w:hAnsi="Arial" w:eastAsia="SimSun" w:cs="Arial"/>
                <w:sz w:val="24"/>
                <w:szCs w:val="24"/>
              </w:rPr>
              <w:t>Transportation</w:t>
            </w:r>
          </w:p>
        </w:tc>
        <w:tc>
          <w:tcPr>
            <w:tcW w:w="2148" w:type="dxa"/>
          </w:tcPr>
          <w:p w14:paraId="4623FA14">
            <w:pPr>
              <w:spacing w:after="0" w:line="240" w:lineRule="auto"/>
              <w:jc w:val="both"/>
              <w:rPr>
                <w:rFonts w:hint="default" w:ascii="Arial" w:hAnsi="Arial" w:cs="Arial"/>
                <w:sz w:val="24"/>
                <w:szCs w:val="24"/>
                <w:lang w:val="en-US"/>
              </w:rPr>
            </w:pPr>
            <w:r>
              <w:rPr>
                <w:rFonts w:hint="default" w:ascii="Arial" w:hAnsi="Arial" w:eastAsia="SimSun" w:cs="Arial"/>
                <w:sz w:val="24"/>
                <w:szCs w:val="24"/>
              </w:rPr>
              <w:t>₱3,000.00</w:t>
            </w:r>
          </w:p>
        </w:tc>
        <w:tc>
          <w:tcPr>
            <w:tcW w:w="1676" w:type="dxa"/>
          </w:tcPr>
          <w:p w14:paraId="6D3DBE22">
            <w:pPr>
              <w:spacing w:after="0" w:line="240" w:lineRule="auto"/>
              <w:jc w:val="both"/>
              <w:rPr>
                <w:rFonts w:hint="default" w:ascii="Arial" w:hAnsi="Arial" w:cs="Arial"/>
                <w:sz w:val="24"/>
                <w:szCs w:val="24"/>
                <w:lang w:val="en-US"/>
              </w:rPr>
            </w:pPr>
          </w:p>
        </w:tc>
      </w:tr>
      <w:tr w14:paraId="7CC8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3C94E44D">
            <w:pPr>
              <w:spacing w:after="0" w:line="240" w:lineRule="auto"/>
              <w:jc w:val="both"/>
              <w:rPr>
                <w:rFonts w:hint="default" w:ascii="Arial" w:hAnsi="Arial" w:cs="Arial"/>
                <w:sz w:val="24"/>
                <w:szCs w:val="24"/>
                <w:lang w:val="en-US"/>
              </w:rPr>
            </w:pPr>
            <w:r>
              <w:rPr>
                <w:rFonts w:hint="default" w:ascii="Arial" w:hAnsi="Arial" w:cs="Arial"/>
                <w:sz w:val="24"/>
                <w:szCs w:val="24"/>
              </w:rPr>
              <w:t xml:space="preserve">     2.2 Food Expense</w:t>
            </w:r>
          </w:p>
        </w:tc>
        <w:tc>
          <w:tcPr>
            <w:tcW w:w="2616" w:type="dxa"/>
          </w:tcPr>
          <w:p w14:paraId="020E7EC1">
            <w:pPr>
              <w:spacing w:after="0" w:line="240" w:lineRule="auto"/>
              <w:jc w:val="both"/>
              <w:rPr>
                <w:rFonts w:hint="default" w:ascii="Arial" w:hAnsi="Arial" w:eastAsia="SimSun" w:cs="Arial"/>
                <w:sz w:val="24"/>
                <w:szCs w:val="24"/>
                <w:lang w:val="en-US"/>
              </w:rPr>
            </w:pPr>
            <w:r>
              <w:rPr>
                <w:rFonts w:hint="default" w:ascii="Arial" w:hAnsi="Arial" w:eastAsia="SimSun" w:cs="Arial"/>
                <w:sz w:val="24"/>
                <w:szCs w:val="24"/>
              </w:rPr>
              <w:t>Training snacks – AM/PM for 4 days</w:t>
            </w:r>
          </w:p>
        </w:tc>
        <w:tc>
          <w:tcPr>
            <w:tcW w:w="2148" w:type="dxa"/>
          </w:tcPr>
          <w:p w14:paraId="2BFD6C57">
            <w:pPr>
              <w:spacing w:after="0" w:line="240" w:lineRule="auto"/>
              <w:jc w:val="both"/>
              <w:rPr>
                <w:rFonts w:hint="default" w:ascii="Arial" w:hAnsi="Arial" w:cs="Arial"/>
                <w:sz w:val="24"/>
                <w:szCs w:val="24"/>
                <w:lang w:val="en-US"/>
              </w:rPr>
            </w:pPr>
            <w:r>
              <w:rPr>
                <w:rFonts w:hint="default" w:ascii="Arial" w:hAnsi="Arial" w:eastAsia="SimSun" w:cs="Arial"/>
                <w:sz w:val="24"/>
                <w:szCs w:val="24"/>
              </w:rPr>
              <w:t>₱40,000.00</w:t>
            </w:r>
          </w:p>
        </w:tc>
        <w:tc>
          <w:tcPr>
            <w:tcW w:w="1676" w:type="dxa"/>
          </w:tcPr>
          <w:p w14:paraId="3431FD21">
            <w:pPr>
              <w:spacing w:after="0" w:line="240" w:lineRule="auto"/>
              <w:jc w:val="both"/>
              <w:rPr>
                <w:rFonts w:hint="default" w:ascii="Arial" w:hAnsi="Arial" w:cs="Arial"/>
                <w:sz w:val="24"/>
                <w:szCs w:val="24"/>
                <w:lang w:val="en-US"/>
              </w:rPr>
            </w:pPr>
          </w:p>
        </w:tc>
      </w:tr>
      <w:tr w14:paraId="7C7E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5A12EB6D">
            <w:pPr>
              <w:spacing w:after="0" w:line="240" w:lineRule="auto"/>
              <w:jc w:val="both"/>
              <w:rPr>
                <w:rFonts w:hint="default" w:ascii="Arial" w:hAnsi="Arial" w:cs="Arial"/>
                <w:sz w:val="24"/>
                <w:szCs w:val="24"/>
              </w:rPr>
            </w:pPr>
          </w:p>
        </w:tc>
        <w:tc>
          <w:tcPr>
            <w:tcW w:w="2616" w:type="dxa"/>
          </w:tcPr>
          <w:p w14:paraId="3E4CFCAC">
            <w:pPr>
              <w:spacing w:after="0" w:line="240" w:lineRule="auto"/>
              <w:jc w:val="both"/>
              <w:rPr>
                <w:rFonts w:hint="default" w:ascii="Arial" w:hAnsi="Arial" w:eastAsia="SimSun" w:cs="Arial"/>
                <w:sz w:val="24"/>
                <w:szCs w:val="24"/>
              </w:rPr>
            </w:pPr>
            <w:r>
              <w:rPr>
                <w:rFonts w:hint="default" w:ascii="Arial" w:hAnsi="Arial" w:eastAsia="SimSun" w:cs="Arial"/>
                <w:sz w:val="24"/>
                <w:szCs w:val="24"/>
              </w:rPr>
              <w:t>Snacks for launching/MOA signing</w:t>
            </w:r>
          </w:p>
        </w:tc>
        <w:tc>
          <w:tcPr>
            <w:tcW w:w="2148" w:type="dxa"/>
          </w:tcPr>
          <w:p w14:paraId="616A67A0">
            <w:pPr>
              <w:spacing w:after="0" w:line="240" w:lineRule="auto"/>
              <w:jc w:val="both"/>
              <w:rPr>
                <w:rFonts w:hint="default" w:ascii="Arial" w:hAnsi="Arial" w:eastAsia="SimSun" w:cs="Arial"/>
                <w:sz w:val="24"/>
                <w:szCs w:val="24"/>
              </w:rPr>
            </w:pPr>
            <w:r>
              <w:rPr>
                <w:rFonts w:hint="default" w:ascii="Arial" w:hAnsi="Arial" w:eastAsia="SimSun" w:cs="Arial"/>
                <w:sz w:val="24"/>
                <w:szCs w:val="24"/>
              </w:rPr>
              <w:t>₱10,000.00</w:t>
            </w:r>
          </w:p>
        </w:tc>
        <w:tc>
          <w:tcPr>
            <w:tcW w:w="1676" w:type="dxa"/>
          </w:tcPr>
          <w:p w14:paraId="4D6279BF">
            <w:pPr>
              <w:spacing w:after="0" w:line="240" w:lineRule="auto"/>
              <w:jc w:val="both"/>
              <w:rPr>
                <w:rFonts w:hint="default" w:ascii="Arial" w:hAnsi="Arial" w:cs="Arial"/>
                <w:sz w:val="24"/>
                <w:szCs w:val="24"/>
                <w:lang w:val="en-US"/>
              </w:rPr>
            </w:pPr>
          </w:p>
        </w:tc>
      </w:tr>
      <w:tr w14:paraId="2CDE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39755202">
            <w:pPr>
              <w:spacing w:after="0" w:line="240" w:lineRule="auto"/>
              <w:jc w:val="both"/>
              <w:rPr>
                <w:rFonts w:hint="default" w:ascii="Arial" w:hAnsi="Arial" w:cs="Arial"/>
                <w:sz w:val="24"/>
                <w:szCs w:val="24"/>
              </w:rPr>
            </w:pPr>
          </w:p>
        </w:tc>
        <w:tc>
          <w:tcPr>
            <w:tcW w:w="2616" w:type="dxa"/>
          </w:tcPr>
          <w:p w14:paraId="44B6ABEE">
            <w:pPr>
              <w:spacing w:after="0" w:line="240" w:lineRule="auto"/>
              <w:jc w:val="both"/>
              <w:rPr>
                <w:rFonts w:hint="default" w:ascii="Arial" w:hAnsi="Arial" w:eastAsia="SimSun" w:cs="Arial"/>
                <w:sz w:val="24"/>
                <w:szCs w:val="24"/>
              </w:rPr>
            </w:pPr>
            <w:r>
              <w:rPr>
                <w:rFonts w:hint="default" w:ascii="Arial" w:hAnsi="Arial" w:eastAsia="SimSun" w:cs="Arial"/>
                <w:sz w:val="24"/>
                <w:szCs w:val="24"/>
              </w:rPr>
              <w:t>Training meals for 4 days</w:t>
            </w:r>
          </w:p>
        </w:tc>
        <w:tc>
          <w:tcPr>
            <w:tcW w:w="2148" w:type="dxa"/>
          </w:tcPr>
          <w:p w14:paraId="656BD184">
            <w:pPr>
              <w:spacing w:after="0" w:line="240" w:lineRule="auto"/>
              <w:jc w:val="both"/>
              <w:rPr>
                <w:rFonts w:hint="default" w:ascii="Arial" w:hAnsi="Arial" w:eastAsia="SimSun" w:cs="Arial"/>
                <w:sz w:val="24"/>
                <w:szCs w:val="24"/>
              </w:rPr>
            </w:pPr>
            <w:r>
              <w:rPr>
                <w:rFonts w:hint="default" w:ascii="Arial" w:hAnsi="Arial" w:eastAsia="SimSun" w:cs="Arial"/>
                <w:sz w:val="24"/>
                <w:szCs w:val="24"/>
              </w:rPr>
              <w:t>₱30,000.00</w:t>
            </w:r>
          </w:p>
        </w:tc>
        <w:tc>
          <w:tcPr>
            <w:tcW w:w="1676" w:type="dxa"/>
          </w:tcPr>
          <w:p w14:paraId="0CC6001A">
            <w:pPr>
              <w:spacing w:after="0" w:line="240" w:lineRule="auto"/>
              <w:jc w:val="both"/>
              <w:rPr>
                <w:rFonts w:hint="default" w:ascii="Arial" w:hAnsi="Arial" w:cs="Arial"/>
                <w:sz w:val="24"/>
                <w:szCs w:val="24"/>
                <w:lang w:val="en-US"/>
              </w:rPr>
            </w:pPr>
          </w:p>
        </w:tc>
      </w:tr>
      <w:tr w14:paraId="7CAB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387AF575">
            <w:pPr>
              <w:spacing w:after="0" w:line="240" w:lineRule="auto"/>
              <w:jc w:val="both"/>
              <w:rPr>
                <w:rFonts w:hint="default" w:ascii="Arial" w:hAnsi="Arial" w:cs="Arial"/>
                <w:sz w:val="24"/>
                <w:szCs w:val="24"/>
                <w:lang w:val="en-US"/>
              </w:rPr>
            </w:pPr>
            <w:r>
              <w:rPr>
                <w:rFonts w:hint="default" w:ascii="Arial" w:hAnsi="Arial" w:cs="Arial"/>
                <w:sz w:val="24"/>
                <w:szCs w:val="24"/>
              </w:rPr>
              <w:t xml:space="preserve">     </w:t>
            </w:r>
          </w:p>
        </w:tc>
        <w:tc>
          <w:tcPr>
            <w:tcW w:w="2616" w:type="dxa"/>
          </w:tcPr>
          <w:p w14:paraId="60276C08">
            <w:pPr>
              <w:spacing w:after="0" w:line="240" w:lineRule="auto"/>
              <w:jc w:val="both"/>
              <w:rPr>
                <w:rFonts w:hint="default" w:ascii="Arial" w:hAnsi="Arial" w:cs="Arial"/>
                <w:sz w:val="24"/>
                <w:szCs w:val="24"/>
                <w:lang w:val="en-US"/>
              </w:rPr>
            </w:pPr>
          </w:p>
        </w:tc>
        <w:tc>
          <w:tcPr>
            <w:tcW w:w="2148" w:type="dxa"/>
          </w:tcPr>
          <w:p w14:paraId="636869A3">
            <w:pPr>
              <w:spacing w:after="0" w:line="240" w:lineRule="auto"/>
              <w:jc w:val="both"/>
              <w:rPr>
                <w:rFonts w:hint="default" w:ascii="Arial" w:hAnsi="Arial" w:cs="Arial"/>
                <w:sz w:val="24"/>
                <w:szCs w:val="24"/>
                <w:lang w:val="en-US"/>
              </w:rPr>
            </w:pPr>
          </w:p>
        </w:tc>
        <w:tc>
          <w:tcPr>
            <w:tcW w:w="1676" w:type="dxa"/>
          </w:tcPr>
          <w:p w14:paraId="37A98049">
            <w:pPr>
              <w:spacing w:after="0" w:line="240" w:lineRule="auto"/>
              <w:jc w:val="both"/>
              <w:rPr>
                <w:rFonts w:hint="default" w:ascii="Arial" w:hAnsi="Arial" w:cs="Arial"/>
                <w:sz w:val="24"/>
                <w:szCs w:val="24"/>
                <w:lang w:val="en-US"/>
              </w:rPr>
            </w:pPr>
          </w:p>
        </w:tc>
      </w:tr>
      <w:tr w14:paraId="61A4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51566858">
            <w:pPr>
              <w:spacing w:after="0" w:line="240" w:lineRule="auto"/>
              <w:jc w:val="both"/>
              <w:rPr>
                <w:rFonts w:hint="default" w:ascii="Arial" w:hAnsi="Arial" w:cs="Arial"/>
                <w:b/>
                <w:bCs/>
                <w:sz w:val="24"/>
                <w:szCs w:val="24"/>
                <w:lang w:val="en-US"/>
              </w:rPr>
            </w:pPr>
            <w:r>
              <w:rPr>
                <w:rFonts w:hint="default" w:ascii="Arial" w:hAnsi="Arial" w:cs="Arial"/>
                <w:b/>
                <w:bCs/>
                <w:sz w:val="24"/>
                <w:szCs w:val="24"/>
              </w:rPr>
              <w:t>3. Miscellaneous</w:t>
            </w:r>
          </w:p>
        </w:tc>
        <w:tc>
          <w:tcPr>
            <w:tcW w:w="2616" w:type="dxa"/>
          </w:tcPr>
          <w:p w14:paraId="7AEDDEB1">
            <w:pPr>
              <w:spacing w:after="0" w:line="240" w:lineRule="auto"/>
              <w:jc w:val="both"/>
              <w:rPr>
                <w:rFonts w:hint="default" w:ascii="Arial" w:hAnsi="Arial" w:cs="Arial"/>
                <w:sz w:val="24"/>
                <w:szCs w:val="24"/>
                <w:lang w:val="en-US"/>
              </w:rPr>
            </w:pPr>
            <w:r>
              <w:rPr>
                <w:rFonts w:hint="default" w:ascii="Arial" w:hAnsi="Arial" w:eastAsia="SimSun" w:cs="Arial"/>
                <w:sz w:val="24"/>
                <w:szCs w:val="24"/>
              </w:rPr>
              <w:t>T-shirts with print</w:t>
            </w:r>
          </w:p>
        </w:tc>
        <w:tc>
          <w:tcPr>
            <w:tcW w:w="2148" w:type="dxa"/>
          </w:tcPr>
          <w:p w14:paraId="12852DA1">
            <w:pPr>
              <w:spacing w:after="0" w:line="240" w:lineRule="auto"/>
              <w:jc w:val="both"/>
              <w:rPr>
                <w:rFonts w:hint="default" w:ascii="Arial" w:hAnsi="Arial" w:cs="Arial"/>
                <w:sz w:val="24"/>
                <w:szCs w:val="24"/>
                <w:lang w:val="en-US"/>
              </w:rPr>
            </w:pPr>
            <w:r>
              <w:rPr>
                <w:rFonts w:hint="default" w:ascii="Arial" w:hAnsi="Arial" w:eastAsia="SimSun" w:cs="Arial"/>
                <w:sz w:val="24"/>
                <w:szCs w:val="24"/>
              </w:rPr>
              <w:t>₱12,500.00</w:t>
            </w:r>
          </w:p>
        </w:tc>
        <w:tc>
          <w:tcPr>
            <w:tcW w:w="1676" w:type="dxa"/>
          </w:tcPr>
          <w:p w14:paraId="1A3440BF">
            <w:pPr>
              <w:spacing w:after="0" w:line="240" w:lineRule="auto"/>
              <w:jc w:val="both"/>
              <w:rPr>
                <w:rFonts w:hint="default" w:ascii="Arial" w:hAnsi="Arial" w:cs="Arial"/>
                <w:sz w:val="24"/>
                <w:szCs w:val="24"/>
                <w:lang w:val="en-US"/>
              </w:rPr>
            </w:pPr>
          </w:p>
        </w:tc>
      </w:tr>
      <w:tr w14:paraId="4F06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tcPr>
          <w:p w14:paraId="1F10E4D8">
            <w:pPr>
              <w:spacing w:after="0" w:line="240" w:lineRule="auto"/>
              <w:jc w:val="both"/>
              <w:rPr>
                <w:rFonts w:hint="default" w:ascii="Arial" w:hAnsi="Arial" w:cs="Arial"/>
                <w:b/>
                <w:bCs/>
                <w:sz w:val="24"/>
                <w:szCs w:val="24"/>
              </w:rPr>
            </w:pPr>
          </w:p>
        </w:tc>
        <w:tc>
          <w:tcPr>
            <w:tcW w:w="2616" w:type="dxa"/>
          </w:tcPr>
          <w:p w14:paraId="06221A1F">
            <w:pPr>
              <w:spacing w:after="0" w:line="240" w:lineRule="auto"/>
              <w:jc w:val="both"/>
              <w:rPr>
                <w:rFonts w:hint="default" w:ascii="Arial" w:hAnsi="Arial" w:eastAsia="SimSun" w:cs="Arial"/>
                <w:sz w:val="24"/>
                <w:szCs w:val="24"/>
              </w:rPr>
            </w:pPr>
            <w:r>
              <w:rPr>
                <w:rFonts w:hint="default" w:ascii="Arial" w:hAnsi="Arial" w:eastAsia="SimSun" w:cs="Arial"/>
                <w:sz w:val="24"/>
                <w:szCs w:val="24"/>
              </w:rPr>
              <w:t>Tarpaulins (4 × 8)</w:t>
            </w:r>
          </w:p>
        </w:tc>
        <w:tc>
          <w:tcPr>
            <w:tcW w:w="2148" w:type="dxa"/>
          </w:tcPr>
          <w:p w14:paraId="615AF58C">
            <w:pPr>
              <w:spacing w:after="0" w:line="240" w:lineRule="auto"/>
              <w:jc w:val="both"/>
              <w:rPr>
                <w:rFonts w:hint="default" w:ascii="Arial" w:hAnsi="Arial" w:eastAsia="SimSun" w:cs="Arial"/>
                <w:sz w:val="24"/>
                <w:szCs w:val="24"/>
              </w:rPr>
            </w:pPr>
            <w:r>
              <w:rPr>
                <w:rFonts w:hint="default" w:ascii="Arial" w:hAnsi="Arial" w:eastAsia="SimSun" w:cs="Arial"/>
                <w:sz w:val="24"/>
                <w:szCs w:val="24"/>
              </w:rPr>
              <w:t>₱1,600.00</w:t>
            </w:r>
          </w:p>
        </w:tc>
        <w:tc>
          <w:tcPr>
            <w:tcW w:w="1676" w:type="dxa"/>
          </w:tcPr>
          <w:p w14:paraId="1BD6052C">
            <w:pPr>
              <w:spacing w:after="0" w:line="240" w:lineRule="auto"/>
              <w:jc w:val="both"/>
              <w:rPr>
                <w:rFonts w:hint="default" w:ascii="Arial" w:hAnsi="Arial" w:cs="Arial"/>
                <w:sz w:val="24"/>
                <w:szCs w:val="24"/>
                <w:lang w:val="en-US"/>
              </w:rPr>
            </w:pPr>
            <w:r>
              <w:rPr>
                <w:rFonts w:hint="default" w:ascii="Arial" w:hAnsi="Arial" w:eastAsia="SimSun" w:cs="Arial"/>
                <w:sz w:val="24"/>
                <w:szCs w:val="24"/>
              </w:rPr>
              <w:t>₱14,100.00</w:t>
            </w:r>
          </w:p>
        </w:tc>
      </w:tr>
      <w:tr w14:paraId="3D2D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7" w:type="dxa"/>
            <w:shd w:val="clear" w:color="auto" w:fill="D8D8D8" w:themeFill="background1" w:themeFillShade="D9"/>
          </w:tcPr>
          <w:p w14:paraId="05E468F2">
            <w:pPr>
              <w:spacing w:after="0" w:line="240" w:lineRule="auto"/>
              <w:jc w:val="both"/>
              <w:rPr>
                <w:rFonts w:hint="default" w:ascii="Arial" w:hAnsi="Arial" w:cs="Arial"/>
                <w:b/>
                <w:bCs/>
                <w:sz w:val="24"/>
                <w:szCs w:val="24"/>
                <w:lang w:val="en-US"/>
              </w:rPr>
            </w:pPr>
            <w:r>
              <w:rPr>
                <w:rFonts w:hint="default" w:ascii="Arial" w:hAnsi="Arial" w:cs="Arial"/>
                <w:b/>
                <w:bCs/>
                <w:sz w:val="24"/>
                <w:szCs w:val="24"/>
              </w:rPr>
              <w:t>Total Budget</w:t>
            </w:r>
          </w:p>
        </w:tc>
        <w:tc>
          <w:tcPr>
            <w:tcW w:w="2616" w:type="dxa"/>
            <w:shd w:val="clear" w:color="auto" w:fill="D8D8D8" w:themeFill="background1" w:themeFillShade="D9"/>
          </w:tcPr>
          <w:p w14:paraId="269AC9F5">
            <w:pPr>
              <w:spacing w:after="0" w:line="240" w:lineRule="auto"/>
              <w:jc w:val="both"/>
              <w:rPr>
                <w:rFonts w:hint="default" w:ascii="Arial" w:hAnsi="Arial" w:cs="Arial"/>
                <w:sz w:val="24"/>
                <w:szCs w:val="24"/>
                <w:lang w:val="en-US"/>
              </w:rPr>
            </w:pPr>
          </w:p>
        </w:tc>
        <w:tc>
          <w:tcPr>
            <w:tcW w:w="2148" w:type="dxa"/>
            <w:shd w:val="clear" w:color="auto" w:fill="D8D8D8" w:themeFill="background1" w:themeFillShade="D9"/>
          </w:tcPr>
          <w:p w14:paraId="1B427EC5">
            <w:pPr>
              <w:spacing w:after="0" w:line="240" w:lineRule="auto"/>
              <w:jc w:val="both"/>
              <w:rPr>
                <w:rFonts w:hint="default" w:ascii="Arial" w:hAnsi="Arial" w:cs="Arial"/>
                <w:sz w:val="24"/>
                <w:szCs w:val="24"/>
                <w:lang w:val="en-US"/>
              </w:rPr>
            </w:pPr>
          </w:p>
        </w:tc>
        <w:tc>
          <w:tcPr>
            <w:tcW w:w="1676" w:type="dxa"/>
            <w:shd w:val="clear" w:color="auto" w:fill="D8D8D8" w:themeFill="background1" w:themeFillShade="D9"/>
          </w:tcPr>
          <w:tbl>
            <w:tblPr>
              <w:tblStyle w:val="12"/>
              <w:tblW w:w="0" w:type="auto"/>
              <w:tblCellSpacing w:w="15"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52"/>
            </w:tblGrid>
            <w:tr w14:paraId="22033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CF0F3AF">
                  <w:pPr>
                    <w:keepNext w:val="0"/>
                    <w:keepLines w:val="0"/>
                    <w:widowControl/>
                    <w:suppressLineNumbers w:val="0"/>
                    <w:jc w:val="left"/>
                    <w:rPr>
                      <w:rFonts w:hint="default" w:ascii="Arial" w:hAnsi="Arial" w:cs="Arial"/>
                    </w:rPr>
                  </w:pPr>
                  <w:r>
                    <w:rPr>
                      <w:rStyle w:val="16"/>
                      <w:rFonts w:hint="default" w:ascii="Arial" w:hAnsi="Arial" w:eastAsia="SimSun" w:cs="Arial"/>
                      <w:kern w:val="0"/>
                      <w:sz w:val="24"/>
                      <w:szCs w:val="24"/>
                      <w:lang w:val="en-US" w:eastAsia="zh-CN" w:bidi="ar"/>
                      <w14:ligatures w14:val="standardContextual"/>
                    </w:rPr>
                    <w:t>₱217,91</w:t>
                  </w:r>
                  <w:bookmarkStart w:id="1" w:name="_GoBack"/>
                  <w:bookmarkEnd w:id="1"/>
                  <w:r>
                    <w:rPr>
                      <w:rStyle w:val="16"/>
                      <w:rFonts w:hint="default" w:ascii="Arial" w:hAnsi="Arial" w:eastAsia="SimSun" w:cs="Arial"/>
                      <w:kern w:val="0"/>
                      <w:sz w:val="24"/>
                      <w:szCs w:val="24"/>
                      <w:lang w:val="en-US" w:eastAsia="zh-CN" w:bidi="ar"/>
                      <w14:ligatures w14:val="standardContextual"/>
                    </w:rPr>
                    <w:t>0.00</w:t>
                  </w:r>
                </w:p>
              </w:tc>
            </w:tr>
          </w:tbl>
          <w:p w14:paraId="6105F8F9">
            <w:pPr>
              <w:spacing w:after="0" w:line="240" w:lineRule="auto"/>
              <w:jc w:val="both"/>
              <w:rPr>
                <w:rFonts w:hint="default" w:ascii="Arial" w:hAnsi="Arial" w:cs="Arial"/>
                <w:sz w:val="24"/>
                <w:szCs w:val="24"/>
                <w:lang w:val="en-US"/>
              </w:rPr>
            </w:pPr>
          </w:p>
        </w:tc>
      </w:tr>
    </w:tbl>
    <w:p w14:paraId="283458A4">
      <w:pPr>
        <w:spacing w:after="0" w:line="240" w:lineRule="auto"/>
        <w:jc w:val="both"/>
        <w:rPr>
          <w:rFonts w:ascii="Arial" w:hAnsi="Arial" w:cs="Arial"/>
          <w:sz w:val="24"/>
          <w:szCs w:val="24"/>
          <w:lang w:val="en-US"/>
        </w:rPr>
      </w:pPr>
      <w:r>
        <w:rPr>
          <w:rFonts w:ascii="Arial" w:hAnsi="Arial" w:cs="Arial"/>
          <w:sz w:val="24"/>
          <w:szCs w:val="24"/>
          <w:lang w:val="en-US"/>
        </w:rPr>
        <w:drawing>
          <wp:anchor distT="0" distB="0" distL="114300" distR="114300" simplePos="0" relativeHeight="251659264" behindDoc="1" locked="0" layoutInCell="1" allowOverlap="1">
            <wp:simplePos x="0" y="0"/>
            <wp:positionH relativeFrom="column">
              <wp:posOffset>-38735</wp:posOffset>
            </wp:positionH>
            <wp:positionV relativeFrom="paragraph">
              <wp:posOffset>161925</wp:posOffset>
            </wp:positionV>
            <wp:extent cx="1334135" cy="2001520"/>
            <wp:effectExtent l="0" t="0" r="0" b="0"/>
            <wp:wrapNone/>
            <wp:docPr id="1" name="Picture 1" descr="e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sig"/>
                    <pic:cNvPicPr>
                      <a:picLocks noChangeAspect="1"/>
                    </pic:cNvPicPr>
                  </pic:nvPicPr>
                  <pic:blipFill>
                    <a:blip r:embed="rId6"/>
                    <a:stretch>
                      <a:fillRect/>
                    </a:stretch>
                  </pic:blipFill>
                  <pic:spPr>
                    <a:xfrm>
                      <a:off x="0" y="0"/>
                      <a:ext cx="1334135" cy="2001520"/>
                    </a:xfrm>
                    <a:prstGeom prst="rect">
                      <a:avLst/>
                    </a:prstGeom>
                  </pic:spPr>
                </pic:pic>
              </a:graphicData>
            </a:graphic>
          </wp:anchor>
        </w:drawing>
      </w:r>
    </w:p>
    <w:p w14:paraId="557C9B0B">
      <w:pPr>
        <w:spacing w:after="0" w:line="240" w:lineRule="auto"/>
        <w:jc w:val="both"/>
        <w:rPr>
          <w:rFonts w:ascii="Arial" w:hAnsi="Arial" w:cs="Arial"/>
          <w:sz w:val="24"/>
          <w:szCs w:val="24"/>
          <w:lang w:val="en-US"/>
        </w:rPr>
      </w:pPr>
    </w:p>
    <w:p w14:paraId="1558FFB3">
      <w:pPr>
        <w:spacing w:after="0" w:line="240" w:lineRule="auto"/>
        <w:jc w:val="both"/>
        <w:rPr>
          <w:rFonts w:ascii="Arial" w:hAnsi="Arial" w:cs="Arial"/>
          <w:sz w:val="24"/>
          <w:szCs w:val="24"/>
          <w:lang w:val="en-US"/>
        </w:rPr>
      </w:pPr>
    </w:p>
    <w:p w14:paraId="2146FFF7">
      <w:pPr>
        <w:spacing w:after="0" w:line="240" w:lineRule="auto"/>
        <w:jc w:val="both"/>
        <w:rPr>
          <w:rFonts w:ascii="Arial" w:hAnsi="Arial" w:cs="Arial"/>
          <w:sz w:val="24"/>
          <w:szCs w:val="24"/>
          <w:lang w:val="en-US"/>
        </w:rPr>
      </w:pPr>
    </w:p>
    <w:p w14:paraId="3630F020">
      <w:pPr>
        <w:spacing w:after="0" w:line="240" w:lineRule="auto"/>
        <w:jc w:val="both"/>
        <w:rPr>
          <w:rFonts w:ascii="Arial" w:hAnsi="Arial" w:cs="Arial"/>
          <w:sz w:val="24"/>
          <w:szCs w:val="24"/>
          <w:lang w:val="en-US"/>
        </w:rPr>
      </w:pPr>
      <w:r>
        <w:rPr>
          <w:rFonts w:ascii="Arial" w:hAnsi="Arial" w:cs="Arial"/>
          <w:sz w:val="24"/>
          <w:szCs w:val="24"/>
          <w:lang w:val="en-US"/>
        </w:rPr>
        <w:t>Prepared by:</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p>
    <w:p w14:paraId="172009F2">
      <w:pPr>
        <w:spacing w:after="0" w:line="240" w:lineRule="auto"/>
        <w:jc w:val="both"/>
        <w:rPr>
          <w:rFonts w:ascii="Arial" w:hAnsi="Arial" w:cs="Arial"/>
          <w:sz w:val="24"/>
          <w:szCs w:val="24"/>
          <w:lang w:val="en-US"/>
        </w:rPr>
      </w:pPr>
    </w:p>
    <w:p w14:paraId="461F3CB7">
      <w:pPr>
        <w:spacing w:after="0" w:line="240" w:lineRule="auto"/>
        <w:jc w:val="both"/>
        <w:rPr>
          <w:rFonts w:ascii="Arial" w:hAnsi="Arial" w:cs="Arial"/>
          <w:sz w:val="24"/>
          <w:szCs w:val="24"/>
          <w:lang w:val="en-US"/>
        </w:rPr>
      </w:pPr>
    </w:p>
    <w:p w14:paraId="5657F54B">
      <w:pPr>
        <w:spacing w:after="0" w:line="240" w:lineRule="auto"/>
        <w:jc w:val="both"/>
        <w:rPr>
          <w:rFonts w:ascii="Arial" w:hAnsi="Arial" w:cs="Arial"/>
          <w:sz w:val="24"/>
          <w:szCs w:val="24"/>
          <w:lang w:val="en-US"/>
        </w:rPr>
      </w:pPr>
      <w:r>
        <w:rPr>
          <w:rFonts w:hint="default" w:ascii="Arial" w:hAnsi="Arial" w:cs="Arial"/>
          <w:b/>
          <w:bCs/>
          <w:sz w:val="24"/>
          <w:szCs w:val="24"/>
          <w:u w:val="single"/>
          <w:lang w:val="en-US"/>
        </w:rPr>
        <w:t>MYRNA V. CEÑO, DBM-HM</w:t>
      </w:r>
      <w:r>
        <w:rPr>
          <w:rFonts w:ascii="Arial" w:hAnsi="Arial" w:cs="Arial"/>
          <w:b/>
          <w:bCs/>
          <w:sz w:val="24"/>
          <w:szCs w:val="24"/>
          <w:lang w:val="en-US"/>
        </w:rPr>
        <w:t xml:space="preserve"> </w:t>
      </w:r>
      <w:r>
        <w:rPr>
          <w:rFonts w:ascii="Arial" w:hAnsi="Arial" w:cs="Arial"/>
          <w:sz w:val="24"/>
          <w:szCs w:val="24"/>
          <w:lang w:val="en-US"/>
        </w:rPr>
        <w:t xml:space="preserve">                                      </w:t>
      </w:r>
    </w:p>
    <w:p w14:paraId="3AFCCAC7">
      <w:pPr>
        <w:spacing w:after="0" w:line="240" w:lineRule="auto"/>
        <w:jc w:val="both"/>
        <w:rPr>
          <w:rFonts w:ascii="Arial" w:hAnsi="Arial" w:cs="Arial"/>
          <w:sz w:val="24"/>
          <w:szCs w:val="24"/>
          <w:lang w:val="en-US"/>
        </w:rPr>
      </w:pPr>
      <w:r>
        <w:rPr>
          <w:rFonts w:ascii="Arial" w:hAnsi="Arial" w:cs="Arial"/>
          <w:sz w:val="24"/>
          <w:szCs w:val="24"/>
          <w:lang w:val="en-US"/>
        </w:rPr>
        <w:t>Project Leader</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p>
    <w:p w14:paraId="69370904">
      <w:pPr>
        <w:spacing w:after="0" w:line="240" w:lineRule="auto"/>
        <w:jc w:val="both"/>
        <w:rPr>
          <w:rFonts w:ascii="Arial" w:hAnsi="Arial" w:cs="Arial"/>
          <w:sz w:val="24"/>
          <w:szCs w:val="24"/>
          <w:lang w:val="en-US"/>
        </w:rPr>
      </w:pPr>
    </w:p>
    <w:p w14:paraId="67575F4C">
      <w:pPr>
        <w:spacing w:after="0" w:line="240" w:lineRule="auto"/>
        <w:jc w:val="both"/>
        <w:rPr>
          <w:rFonts w:ascii="Arial" w:hAnsi="Arial" w:cs="Arial"/>
          <w:sz w:val="24"/>
          <w:szCs w:val="24"/>
          <w:lang w:val="en-US"/>
        </w:rPr>
      </w:pPr>
    </w:p>
    <w:p w14:paraId="27FE9B4C">
      <w:pPr>
        <w:spacing w:after="0" w:line="240" w:lineRule="auto"/>
        <w:jc w:val="both"/>
        <w:rPr>
          <w:rFonts w:ascii="Arial" w:hAnsi="Arial" w:cs="Arial"/>
          <w:sz w:val="24"/>
          <w:szCs w:val="24"/>
          <w:lang w:val="en-US"/>
        </w:rPr>
      </w:pPr>
      <w:r>
        <w:rPr>
          <w:rFonts w:ascii="Arial" w:hAnsi="Arial" w:cs="Arial"/>
          <w:sz w:val="24"/>
          <w:szCs w:val="24"/>
          <w:lang w:val="en-US"/>
        </w:rPr>
        <w:drawing>
          <wp:anchor distT="0" distB="0" distL="114300" distR="114300" simplePos="0" relativeHeight="251660288" behindDoc="1" locked="0" layoutInCell="1" allowOverlap="1">
            <wp:simplePos x="0" y="0"/>
            <wp:positionH relativeFrom="column">
              <wp:posOffset>440055</wp:posOffset>
            </wp:positionH>
            <wp:positionV relativeFrom="paragraph">
              <wp:posOffset>-285750</wp:posOffset>
            </wp:positionV>
            <wp:extent cx="767080" cy="1357630"/>
            <wp:effectExtent l="0" t="0" r="13970" b="10160"/>
            <wp:wrapNone/>
            <wp:docPr id="2" name="Picture 2" descr="3994e01b-9302-49d0-adaa-a5280dae07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3994e01b-9302-49d0-adaa-a5280dae07be"/>
                    <pic:cNvPicPr>
                      <a:picLocks noChangeAspect="1"/>
                    </pic:cNvPicPr>
                  </pic:nvPicPr>
                  <pic:blipFill>
                    <a:blip r:embed="rId7"/>
                    <a:stretch>
                      <a:fillRect/>
                    </a:stretch>
                  </pic:blipFill>
                  <pic:spPr>
                    <a:xfrm rot="5400000">
                      <a:off x="0" y="0"/>
                      <a:ext cx="767080" cy="1357630"/>
                    </a:xfrm>
                    <a:prstGeom prst="rect">
                      <a:avLst/>
                    </a:prstGeom>
                  </pic:spPr>
                </pic:pic>
              </a:graphicData>
            </a:graphic>
          </wp:anchor>
        </w:drawing>
      </w:r>
      <w:r>
        <w:rPr>
          <w:rFonts w:ascii="Arial" w:hAnsi="Arial" w:cs="Arial"/>
          <w:sz w:val="24"/>
          <w:szCs w:val="24"/>
          <w:lang w:val="en-US"/>
        </w:rPr>
        <w:t>Reviewed by:</w:t>
      </w:r>
    </w:p>
    <w:p w14:paraId="6F3C8095">
      <w:pPr>
        <w:spacing w:after="0" w:line="240" w:lineRule="auto"/>
        <w:jc w:val="both"/>
        <w:rPr>
          <w:rFonts w:ascii="Arial" w:hAnsi="Arial" w:cs="Arial"/>
          <w:sz w:val="24"/>
          <w:szCs w:val="24"/>
          <w:lang w:val="en-US"/>
        </w:rPr>
      </w:pPr>
    </w:p>
    <w:p w14:paraId="34370BC5">
      <w:pPr>
        <w:spacing w:after="0" w:line="240" w:lineRule="auto"/>
        <w:jc w:val="both"/>
        <w:rPr>
          <w:rFonts w:ascii="Arial" w:hAnsi="Arial" w:cs="Arial"/>
          <w:sz w:val="24"/>
          <w:szCs w:val="24"/>
          <w:lang w:val="en-US"/>
        </w:rPr>
      </w:pPr>
    </w:p>
    <w:p w14:paraId="75B6EB7E">
      <w:pPr>
        <w:spacing w:after="0" w:line="240" w:lineRule="auto"/>
        <w:jc w:val="both"/>
        <w:rPr>
          <w:rFonts w:hint="default" w:ascii="Arial" w:hAnsi="Arial" w:cs="Arial"/>
          <w:sz w:val="24"/>
          <w:szCs w:val="24"/>
          <w:lang w:val="en-US"/>
        </w:rPr>
      </w:pPr>
      <w:r>
        <w:rPr>
          <w:rFonts w:hint="default" w:ascii="Arial" w:hAnsi="Arial" w:cs="Arial"/>
          <w:b/>
          <w:bCs/>
          <w:sz w:val="24"/>
          <w:szCs w:val="24"/>
          <w:u w:val="single"/>
          <w:lang w:val="en-US"/>
        </w:rPr>
        <w:t>JULITO V. MANDAC JR, DM</w:t>
      </w:r>
      <w:r>
        <w:rPr>
          <w:rFonts w:ascii="Arial" w:hAnsi="Arial" w:cs="Arial"/>
          <w:sz w:val="24"/>
          <w:szCs w:val="24"/>
          <w:lang w:val="en-US"/>
        </w:rPr>
        <w:t xml:space="preserve">                         </w:t>
      </w:r>
      <w:r>
        <w:rPr>
          <w:rFonts w:hint="default" w:ascii="Arial" w:hAnsi="Arial" w:cs="Arial"/>
          <w:b/>
          <w:bCs/>
          <w:sz w:val="24"/>
          <w:szCs w:val="24"/>
          <w:u w:val="single"/>
          <w:lang w:val="en-US"/>
        </w:rPr>
        <w:t>PATRICIA D. BAHIAN, Ed.D</w:t>
      </w:r>
    </w:p>
    <w:p w14:paraId="1A959198">
      <w:pPr>
        <w:spacing w:after="0" w:line="240" w:lineRule="auto"/>
        <w:jc w:val="both"/>
        <w:rPr>
          <w:rFonts w:ascii="Arial" w:hAnsi="Arial" w:cs="Arial"/>
          <w:sz w:val="24"/>
          <w:szCs w:val="24"/>
          <w:lang w:val="en-US"/>
        </w:rPr>
      </w:pPr>
      <w:r>
        <w:rPr>
          <w:rFonts w:ascii="Arial" w:hAnsi="Arial" w:cs="Arial"/>
          <w:sz w:val="24"/>
          <w:szCs w:val="24"/>
          <w:lang w:val="en-US"/>
        </w:rPr>
        <w:t>Dean</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 xml:space="preserve">       Campus Director</w:t>
      </w:r>
    </w:p>
    <w:p w14:paraId="38154D25">
      <w:pPr>
        <w:spacing w:after="0" w:line="240" w:lineRule="auto"/>
        <w:jc w:val="both"/>
        <w:rPr>
          <w:rFonts w:ascii="Arial" w:hAnsi="Arial" w:cs="Arial"/>
          <w:sz w:val="24"/>
          <w:szCs w:val="24"/>
          <w:lang w:val="en-US"/>
        </w:rPr>
      </w:pPr>
    </w:p>
    <w:p w14:paraId="5EDE5E47">
      <w:pPr>
        <w:spacing w:after="0" w:line="240" w:lineRule="auto"/>
        <w:jc w:val="both"/>
        <w:rPr>
          <w:rFonts w:ascii="Arial" w:hAnsi="Arial" w:cs="Arial"/>
          <w:sz w:val="24"/>
          <w:szCs w:val="24"/>
          <w:lang w:val="en-US"/>
        </w:rPr>
      </w:pPr>
    </w:p>
    <w:p w14:paraId="3CCB6666">
      <w:pPr>
        <w:spacing w:after="0" w:line="240" w:lineRule="auto"/>
        <w:jc w:val="both"/>
        <w:rPr>
          <w:rFonts w:ascii="Arial" w:hAnsi="Arial" w:cs="Arial"/>
          <w:sz w:val="24"/>
          <w:szCs w:val="24"/>
          <w:lang w:val="en-US"/>
        </w:rPr>
      </w:pPr>
    </w:p>
    <w:p w14:paraId="13BC362C">
      <w:pPr>
        <w:spacing w:after="0" w:line="240" w:lineRule="auto"/>
        <w:jc w:val="both"/>
        <w:rPr>
          <w:rFonts w:ascii="Arial" w:hAnsi="Arial" w:cs="Arial"/>
          <w:sz w:val="24"/>
          <w:szCs w:val="24"/>
          <w:lang w:val="en-US"/>
        </w:rPr>
      </w:pPr>
      <w:r>
        <w:rPr>
          <w:rFonts w:ascii="Arial" w:hAnsi="Arial" w:cs="Arial"/>
          <w:sz w:val="24"/>
          <w:szCs w:val="24"/>
          <w:lang w:val="en-US"/>
        </w:rPr>
        <w:t>Noted by:</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p>
    <w:p w14:paraId="3384A696">
      <w:pPr>
        <w:spacing w:after="0" w:line="240" w:lineRule="auto"/>
        <w:jc w:val="both"/>
        <w:rPr>
          <w:rFonts w:ascii="Arial" w:hAnsi="Arial" w:cs="Arial"/>
          <w:sz w:val="24"/>
          <w:szCs w:val="24"/>
          <w:lang w:val="en-US"/>
        </w:rPr>
      </w:pPr>
    </w:p>
    <w:p w14:paraId="6D21D654">
      <w:pPr>
        <w:spacing w:after="0" w:line="240" w:lineRule="auto"/>
        <w:jc w:val="both"/>
        <w:rPr>
          <w:rFonts w:ascii="Arial" w:hAnsi="Arial" w:cs="Arial"/>
          <w:sz w:val="24"/>
          <w:szCs w:val="24"/>
          <w:lang w:val="en-US"/>
        </w:rPr>
      </w:pPr>
    </w:p>
    <w:p w14:paraId="145DFE7D">
      <w:pPr>
        <w:spacing w:after="0" w:line="240" w:lineRule="auto"/>
        <w:jc w:val="both"/>
        <w:rPr>
          <w:rFonts w:ascii="Arial" w:hAnsi="Arial" w:cs="Arial"/>
          <w:b/>
          <w:bCs/>
          <w:sz w:val="24"/>
          <w:szCs w:val="24"/>
          <w:u w:val="single"/>
          <w:lang w:val="en-US"/>
        </w:rPr>
      </w:pPr>
      <w:r>
        <w:rPr>
          <w:rFonts w:ascii="Arial" w:hAnsi="Arial" w:cs="Arial"/>
          <w:b/>
          <w:bCs/>
          <w:sz w:val="24"/>
          <w:szCs w:val="24"/>
          <w:u w:val="single"/>
          <w:lang w:val="en-US"/>
        </w:rPr>
        <w:t>JOEL M. SABELLANO, JR. DVM, MAGD</w:t>
      </w:r>
      <w:r>
        <w:rPr>
          <w:rFonts w:ascii="Arial" w:hAnsi="Arial" w:cs="Arial"/>
          <w:b/>
          <w:bCs/>
          <w:sz w:val="24"/>
          <w:szCs w:val="24"/>
          <w:lang w:val="en-US"/>
        </w:rPr>
        <w:t xml:space="preserve">           </w:t>
      </w:r>
    </w:p>
    <w:p w14:paraId="6859835E">
      <w:pPr>
        <w:spacing w:after="0" w:line="240" w:lineRule="auto"/>
        <w:jc w:val="both"/>
        <w:rPr>
          <w:rFonts w:ascii="Arial" w:hAnsi="Arial" w:cs="Arial"/>
          <w:sz w:val="24"/>
          <w:szCs w:val="24"/>
          <w:lang w:val="en-US"/>
        </w:rPr>
      </w:pPr>
      <w:r>
        <w:rPr>
          <w:rFonts w:ascii="Arial" w:hAnsi="Arial" w:cs="Arial"/>
          <w:sz w:val="24"/>
          <w:szCs w:val="24"/>
          <w:lang w:val="en-US"/>
        </w:rPr>
        <w:t>Community Extension Services Director</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 xml:space="preserve">   </w:t>
      </w:r>
    </w:p>
    <w:p w14:paraId="4A0FC585">
      <w:pPr>
        <w:spacing w:after="0" w:line="240" w:lineRule="auto"/>
        <w:jc w:val="both"/>
        <w:rPr>
          <w:rFonts w:ascii="Arial" w:hAnsi="Arial" w:cs="Arial"/>
          <w:sz w:val="24"/>
          <w:szCs w:val="24"/>
          <w:lang w:val="en-US"/>
        </w:rPr>
      </w:pPr>
    </w:p>
    <w:p w14:paraId="63C5899F">
      <w:pPr>
        <w:spacing w:after="0" w:line="240" w:lineRule="auto"/>
        <w:jc w:val="both"/>
        <w:rPr>
          <w:rFonts w:ascii="Arial" w:hAnsi="Arial" w:cs="Arial"/>
          <w:sz w:val="24"/>
          <w:szCs w:val="24"/>
          <w:lang w:val="en-US"/>
        </w:rPr>
      </w:pPr>
    </w:p>
    <w:p w14:paraId="313E6687">
      <w:pPr>
        <w:spacing w:after="0" w:line="240" w:lineRule="auto"/>
        <w:jc w:val="both"/>
        <w:rPr>
          <w:rFonts w:ascii="Arial" w:hAnsi="Arial" w:cs="Arial"/>
          <w:sz w:val="24"/>
          <w:szCs w:val="24"/>
          <w:lang w:val="en-US"/>
        </w:rPr>
      </w:pPr>
      <w:r>
        <w:rPr>
          <w:rFonts w:ascii="Arial" w:hAnsi="Arial" w:cs="Arial"/>
          <w:sz w:val="24"/>
          <w:szCs w:val="24"/>
          <w:lang w:val="en-US"/>
        </w:rPr>
        <w:t>Recommending Approval:</w:t>
      </w:r>
    </w:p>
    <w:p w14:paraId="57669E75">
      <w:pPr>
        <w:spacing w:after="0" w:line="240" w:lineRule="auto"/>
        <w:jc w:val="both"/>
        <w:rPr>
          <w:rFonts w:ascii="Arial" w:hAnsi="Arial" w:cs="Arial"/>
          <w:sz w:val="24"/>
          <w:szCs w:val="24"/>
          <w:lang w:val="en-US"/>
        </w:rPr>
      </w:pPr>
    </w:p>
    <w:p w14:paraId="3B215291">
      <w:pPr>
        <w:spacing w:after="0" w:line="240" w:lineRule="auto"/>
        <w:jc w:val="both"/>
        <w:rPr>
          <w:rFonts w:ascii="Arial" w:hAnsi="Arial" w:cs="Arial"/>
          <w:sz w:val="24"/>
          <w:szCs w:val="24"/>
          <w:lang w:val="en-US"/>
        </w:rPr>
      </w:pPr>
    </w:p>
    <w:p w14:paraId="49E94754">
      <w:pPr>
        <w:spacing w:after="0" w:line="240" w:lineRule="auto"/>
        <w:jc w:val="both"/>
        <w:rPr>
          <w:rFonts w:ascii="Arial" w:hAnsi="Arial" w:cs="Arial"/>
          <w:sz w:val="24"/>
          <w:szCs w:val="24"/>
          <w:lang w:val="en-US"/>
        </w:rPr>
      </w:pPr>
      <w:r>
        <w:rPr>
          <w:rFonts w:ascii="Arial" w:hAnsi="Arial" w:cs="Arial"/>
          <w:b/>
          <w:bCs/>
          <w:sz w:val="24"/>
          <w:szCs w:val="24"/>
          <w:u w:val="single"/>
          <w:lang w:val="en-US"/>
        </w:rPr>
        <w:t>MARK E. PATALINGHUG, Ph.D</w:t>
      </w:r>
    </w:p>
    <w:p w14:paraId="528F8EBF">
      <w:pPr>
        <w:spacing w:after="0" w:line="240" w:lineRule="auto"/>
        <w:jc w:val="both"/>
        <w:rPr>
          <w:rFonts w:ascii="Arial" w:hAnsi="Arial" w:cs="Arial"/>
          <w:sz w:val="24"/>
          <w:szCs w:val="24"/>
          <w:lang w:val="en-US"/>
        </w:rPr>
      </w:pPr>
      <w:r>
        <w:rPr>
          <w:rFonts w:ascii="Arial" w:hAnsi="Arial" w:cs="Arial"/>
          <w:sz w:val="24"/>
          <w:szCs w:val="24"/>
          <w:lang w:val="en-US"/>
        </w:rPr>
        <w:t>Vice President for Research, Innovative Development and Extension</w:t>
      </w:r>
    </w:p>
    <w:p w14:paraId="61139378">
      <w:pPr>
        <w:spacing w:after="0" w:line="240" w:lineRule="auto"/>
        <w:jc w:val="both"/>
        <w:rPr>
          <w:rFonts w:ascii="Arial" w:hAnsi="Arial" w:cs="Arial"/>
          <w:sz w:val="24"/>
          <w:szCs w:val="24"/>
          <w:lang w:val="en-US"/>
        </w:rPr>
      </w:pPr>
    </w:p>
    <w:p w14:paraId="171FA07E">
      <w:pPr>
        <w:spacing w:after="0" w:line="240" w:lineRule="auto"/>
        <w:jc w:val="both"/>
        <w:rPr>
          <w:rFonts w:ascii="Arial" w:hAnsi="Arial" w:cs="Arial"/>
          <w:sz w:val="24"/>
          <w:szCs w:val="24"/>
          <w:lang w:val="en-US"/>
        </w:rPr>
      </w:pPr>
      <w:r>
        <w:rPr>
          <w:rFonts w:ascii="Arial" w:hAnsi="Arial" w:cs="Arial"/>
          <w:sz w:val="24"/>
          <w:szCs w:val="24"/>
          <w:lang w:val="en-US"/>
        </w:rPr>
        <w:t xml:space="preserve">   </w:t>
      </w:r>
    </w:p>
    <w:p w14:paraId="4EB554D9">
      <w:pPr>
        <w:spacing w:after="0" w:line="240" w:lineRule="auto"/>
        <w:jc w:val="both"/>
        <w:rPr>
          <w:rFonts w:ascii="Arial" w:hAnsi="Arial" w:cs="Arial"/>
          <w:sz w:val="24"/>
          <w:szCs w:val="24"/>
          <w:lang w:val="en-US"/>
        </w:rPr>
      </w:pPr>
      <w:r>
        <w:rPr>
          <w:rFonts w:ascii="Arial" w:hAnsi="Arial" w:cs="Arial"/>
          <w:sz w:val="24"/>
          <w:szCs w:val="24"/>
          <w:lang w:val="en-US"/>
        </w:rPr>
        <w:t>Approved by:</w:t>
      </w:r>
    </w:p>
    <w:p w14:paraId="2B00D93E">
      <w:pPr>
        <w:spacing w:after="0" w:line="240" w:lineRule="auto"/>
        <w:jc w:val="both"/>
        <w:rPr>
          <w:rFonts w:ascii="Arial" w:hAnsi="Arial" w:cs="Arial"/>
          <w:sz w:val="24"/>
          <w:szCs w:val="24"/>
          <w:lang w:val="en-US"/>
        </w:rPr>
      </w:pPr>
    </w:p>
    <w:p w14:paraId="067CD50A">
      <w:pPr>
        <w:spacing w:after="0" w:line="240" w:lineRule="auto"/>
        <w:jc w:val="both"/>
        <w:rPr>
          <w:rFonts w:ascii="Arial" w:hAnsi="Arial" w:cs="Arial"/>
          <w:sz w:val="24"/>
          <w:szCs w:val="24"/>
          <w:lang w:val="en-US"/>
        </w:rPr>
      </w:pPr>
    </w:p>
    <w:p w14:paraId="35F334A6">
      <w:pPr>
        <w:spacing w:after="0" w:line="240" w:lineRule="auto"/>
        <w:jc w:val="both"/>
        <w:rPr>
          <w:rFonts w:ascii="Arial" w:hAnsi="Arial" w:cs="Arial"/>
          <w:b/>
          <w:bCs/>
          <w:sz w:val="24"/>
          <w:szCs w:val="24"/>
          <w:u w:val="single"/>
          <w:lang w:val="en-US"/>
        </w:rPr>
      </w:pPr>
      <w:r>
        <w:rPr>
          <w:rFonts w:ascii="Arial" w:hAnsi="Arial" w:cs="Arial"/>
          <w:b/>
          <w:bCs/>
          <w:sz w:val="24"/>
          <w:szCs w:val="24"/>
          <w:u w:val="single"/>
          <w:lang w:val="en-US"/>
        </w:rPr>
        <w:t>EDGARDO H. ROSALES, Ed.D.</w:t>
      </w:r>
    </w:p>
    <w:p w14:paraId="364B3A7E">
      <w:pPr>
        <w:spacing w:after="0" w:line="240" w:lineRule="auto"/>
        <w:jc w:val="both"/>
        <w:rPr>
          <w:rFonts w:ascii="Arial" w:hAnsi="Arial" w:cs="Arial"/>
          <w:sz w:val="24"/>
          <w:szCs w:val="24"/>
          <w:lang w:val="en-US"/>
        </w:rPr>
      </w:pPr>
      <w:r>
        <w:rPr>
          <w:rFonts w:ascii="Arial" w:hAnsi="Arial" w:cs="Arial"/>
          <w:sz w:val="24"/>
          <w:szCs w:val="24"/>
          <w:lang w:val="en-US"/>
        </w:rPr>
        <w:t>President</w:t>
      </w:r>
      <w:bookmarkEnd w:id="0"/>
    </w:p>
    <w:sectPr>
      <w:pgSz w:w="12240" w:h="20160"/>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entury Gothic">
    <w:panose1 w:val="020B0502020202020204"/>
    <w:charset w:val="00"/>
    <w:family w:val="swiss"/>
    <w:pitch w:val="default"/>
    <w:sig w:usb0="00000287" w:usb1="00000000" w:usb2="00000000" w:usb3="00000000" w:csb0="2000009F" w:csb1="DFD70000"/>
  </w:font>
  <w:font w:name="Arial Black">
    <w:panose1 w:val="020B0A04020102020204"/>
    <w:charset w:val="00"/>
    <w:family w:val="auto"/>
    <w:pitch w:val="default"/>
    <w:sig w:usb0="A00002AF" w:usb1="400078FB" w:usb2="00000000" w:usb3="00000000" w:csb0="6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922819"/>
    <w:multiLevelType w:val="singleLevel"/>
    <w:tmpl w:val="C2922819"/>
    <w:lvl w:ilvl="0" w:tentative="0">
      <w:start w:val="1"/>
      <w:numFmt w:val="decimal"/>
      <w:suff w:val="space"/>
      <w:lvlText w:val="%1."/>
      <w:lvlJc w:val="left"/>
    </w:lvl>
  </w:abstractNum>
  <w:abstractNum w:abstractNumId="1">
    <w:nsid w:val="DEA8400E"/>
    <w:multiLevelType w:val="multilevel"/>
    <w:tmpl w:val="DEA8400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1BAA6E63"/>
    <w:multiLevelType w:val="multilevel"/>
    <w:tmpl w:val="1BAA6E63"/>
    <w:lvl w:ilvl="0" w:tentative="0">
      <w:start w:val="1"/>
      <w:numFmt w:val="upp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034"/>
    <w:rsid w:val="00013041"/>
    <w:rsid w:val="00014DC8"/>
    <w:rsid w:val="00063D31"/>
    <w:rsid w:val="00070152"/>
    <w:rsid w:val="000B67D7"/>
    <w:rsid w:val="000C42CD"/>
    <w:rsid w:val="000E5520"/>
    <w:rsid w:val="001178C0"/>
    <w:rsid w:val="00197746"/>
    <w:rsid w:val="001A3CF5"/>
    <w:rsid w:val="001D448D"/>
    <w:rsid w:val="001D7C27"/>
    <w:rsid w:val="001F0B36"/>
    <w:rsid w:val="002918E9"/>
    <w:rsid w:val="002924E6"/>
    <w:rsid w:val="00292F39"/>
    <w:rsid w:val="002C4B9B"/>
    <w:rsid w:val="003158FA"/>
    <w:rsid w:val="00337F20"/>
    <w:rsid w:val="00365911"/>
    <w:rsid w:val="00387399"/>
    <w:rsid w:val="003A0704"/>
    <w:rsid w:val="003F119D"/>
    <w:rsid w:val="004700B7"/>
    <w:rsid w:val="0048649C"/>
    <w:rsid w:val="004D12BD"/>
    <w:rsid w:val="004D3289"/>
    <w:rsid w:val="00526213"/>
    <w:rsid w:val="00526D8F"/>
    <w:rsid w:val="00535453"/>
    <w:rsid w:val="005573E3"/>
    <w:rsid w:val="005576FF"/>
    <w:rsid w:val="00576BC3"/>
    <w:rsid w:val="005A0575"/>
    <w:rsid w:val="005A5350"/>
    <w:rsid w:val="005D3C64"/>
    <w:rsid w:val="00620DDF"/>
    <w:rsid w:val="0062115F"/>
    <w:rsid w:val="00665918"/>
    <w:rsid w:val="00665DCE"/>
    <w:rsid w:val="006D1107"/>
    <w:rsid w:val="00704815"/>
    <w:rsid w:val="0074760D"/>
    <w:rsid w:val="007564C8"/>
    <w:rsid w:val="00775DF6"/>
    <w:rsid w:val="00785830"/>
    <w:rsid w:val="007C7BDD"/>
    <w:rsid w:val="008B6573"/>
    <w:rsid w:val="009144FF"/>
    <w:rsid w:val="00933902"/>
    <w:rsid w:val="00952C66"/>
    <w:rsid w:val="00953B7A"/>
    <w:rsid w:val="009827C1"/>
    <w:rsid w:val="00995C68"/>
    <w:rsid w:val="009B3BCE"/>
    <w:rsid w:val="009C180E"/>
    <w:rsid w:val="009E3D16"/>
    <w:rsid w:val="009F7307"/>
    <w:rsid w:val="00A23238"/>
    <w:rsid w:val="00A27D57"/>
    <w:rsid w:val="00A33481"/>
    <w:rsid w:val="00A40056"/>
    <w:rsid w:val="00A42C81"/>
    <w:rsid w:val="00A7100F"/>
    <w:rsid w:val="00A7445A"/>
    <w:rsid w:val="00AB316B"/>
    <w:rsid w:val="00AD0287"/>
    <w:rsid w:val="00B42023"/>
    <w:rsid w:val="00BB13BF"/>
    <w:rsid w:val="00BE6642"/>
    <w:rsid w:val="00C22C92"/>
    <w:rsid w:val="00C42487"/>
    <w:rsid w:val="00C44D49"/>
    <w:rsid w:val="00C75412"/>
    <w:rsid w:val="00C75D4F"/>
    <w:rsid w:val="00C85FD8"/>
    <w:rsid w:val="00C95034"/>
    <w:rsid w:val="00CA4CC8"/>
    <w:rsid w:val="00CE40FB"/>
    <w:rsid w:val="00D07156"/>
    <w:rsid w:val="00D64AF1"/>
    <w:rsid w:val="00D67463"/>
    <w:rsid w:val="00D815D0"/>
    <w:rsid w:val="00D82430"/>
    <w:rsid w:val="00D85264"/>
    <w:rsid w:val="00D93446"/>
    <w:rsid w:val="00DC657A"/>
    <w:rsid w:val="00DD1D6A"/>
    <w:rsid w:val="00DE6A10"/>
    <w:rsid w:val="00DE6F16"/>
    <w:rsid w:val="00E11D22"/>
    <w:rsid w:val="00E17F74"/>
    <w:rsid w:val="00E213E4"/>
    <w:rsid w:val="00E303F4"/>
    <w:rsid w:val="00E61AEE"/>
    <w:rsid w:val="00E8179A"/>
    <w:rsid w:val="00E825BC"/>
    <w:rsid w:val="00F1441C"/>
    <w:rsid w:val="00F3703F"/>
    <w:rsid w:val="00F54AB3"/>
    <w:rsid w:val="00F71D87"/>
    <w:rsid w:val="00F743CE"/>
    <w:rsid w:val="00F82D2C"/>
    <w:rsid w:val="00FA2A59"/>
    <w:rsid w:val="237A00B7"/>
    <w:rsid w:val="2529714E"/>
    <w:rsid w:val="33E6312D"/>
    <w:rsid w:val="34994CCB"/>
    <w:rsid w:val="3B2F5238"/>
    <w:rsid w:val="4876775C"/>
    <w:rsid w:val="6971217B"/>
    <w:rsid w:val="6A7A213F"/>
    <w:rsid w:val="72285D68"/>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PH"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1"/>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2"/>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38"/>
    <w:semiHidden/>
    <w:unhideWhenUsed/>
    <w:qFormat/>
    <w:uiPriority w:val="99"/>
    <w:pPr>
      <w:spacing w:after="120"/>
    </w:pPr>
  </w:style>
  <w:style w:type="character" w:styleId="14">
    <w:name w:val="Emphasis"/>
    <w:basedOn w:val="11"/>
    <w:qFormat/>
    <w:uiPriority w:val="20"/>
    <w:rPr>
      <w:i/>
      <w:iCs/>
    </w:rPr>
  </w:style>
  <w:style w:type="paragraph" w:styleId="15">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en-PH"/>
      <w14:ligatures w14:val="none"/>
    </w:rPr>
  </w:style>
  <w:style w:type="character" w:styleId="16">
    <w:name w:val="Strong"/>
    <w:basedOn w:val="11"/>
    <w:qFormat/>
    <w:uiPriority w:val="22"/>
    <w:rPr>
      <w:b/>
      <w:bCs/>
    </w:rPr>
  </w:style>
  <w:style w:type="paragraph" w:styleId="17">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8">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1">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2">
    <w:name w:val="Heading 3 Char"/>
    <w:basedOn w:val="11"/>
    <w:link w:val="4"/>
    <w:qFormat/>
    <w:uiPriority w:val="9"/>
    <w:rPr>
      <w:rFonts w:eastAsiaTheme="majorEastAsia" w:cstheme="majorBidi"/>
      <w:color w:val="2F5597" w:themeColor="accent1" w:themeShade="BF"/>
      <w:sz w:val="28"/>
      <w:szCs w:val="28"/>
    </w:rPr>
  </w:style>
  <w:style w:type="character" w:customStyle="1" w:styleId="23">
    <w:name w:val="Heading 4 Char"/>
    <w:basedOn w:val="11"/>
    <w:link w:val="5"/>
    <w:semiHidden/>
    <w:qFormat/>
    <w:uiPriority w:val="9"/>
    <w:rPr>
      <w:rFonts w:eastAsiaTheme="majorEastAsia" w:cstheme="majorBidi"/>
      <w:i/>
      <w:iCs/>
      <w:color w:val="2F5597" w:themeColor="accent1" w:themeShade="BF"/>
    </w:rPr>
  </w:style>
  <w:style w:type="character" w:customStyle="1" w:styleId="24">
    <w:name w:val="Heading 5 Char"/>
    <w:basedOn w:val="11"/>
    <w:link w:val="6"/>
    <w:semiHidden/>
    <w:qFormat/>
    <w:uiPriority w:val="9"/>
    <w:rPr>
      <w:rFonts w:eastAsiaTheme="majorEastAsia" w:cstheme="majorBidi"/>
      <w:color w:val="2F5597" w:themeColor="accent1" w:themeShade="BF"/>
    </w:rPr>
  </w:style>
  <w:style w:type="character" w:customStyle="1" w:styleId="25">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tle Char"/>
    <w:basedOn w:val="11"/>
    <w:link w:val="19"/>
    <w:qFormat/>
    <w:uiPriority w:val="10"/>
    <w:rPr>
      <w:rFonts w:asciiTheme="majorHAnsi" w:hAnsiTheme="majorHAnsi" w:eastAsiaTheme="majorEastAsia" w:cstheme="majorBidi"/>
      <w:spacing w:val="-10"/>
      <w:kern w:val="28"/>
      <w:sz w:val="56"/>
      <w:szCs w:val="56"/>
    </w:rPr>
  </w:style>
  <w:style w:type="character" w:customStyle="1" w:styleId="30">
    <w:name w:val="Subtitle Char"/>
    <w:basedOn w:val="11"/>
    <w:link w:val="1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1"/>
    <w:pPr>
      <w:ind w:left="720"/>
      <w:contextualSpacing/>
    </w:pPr>
  </w:style>
  <w:style w:type="character" w:customStyle="1" w:styleId="34">
    <w:name w:val="Intense Emphasis"/>
    <w:basedOn w:val="11"/>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Intense Quote Char"/>
    <w:basedOn w:val="11"/>
    <w:link w:val="35"/>
    <w:qFormat/>
    <w:uiPriority w:val="30"/>
    <w:rPr>
      <w:i/>
      <w:iCs/>
      <w:color w:val="2F5597" w:themeColor="accent1" w:themeShade="BF"/>
    </w:rPr>
  </w:style>
  <w:style w:type="character" w:customStyle="1" w:styleId="37">
    <w:name w:val="Intense Reference"/>
    <w:basedOn w:val="11"/>
    <w:qFormat/>
    <w:uiPriority w:val="32"/>
    <w:rPr>
      <w:b/>
      <w:bCs/>
      <w:smallCaps/>
      <w:color w:val="2F5597" w:themeColor="accent1" w:themeShade="BF"/>
      <w:spacing w:val="5"/>
    </w:rPr>
  </w:style>
  <w:style w:type="character" w:customStyle="1" w:styleId="38">
    <w:name w:val="Body Text Char"/>
    <w:basedOn w:val="11"/>
    <w:link w:val="13"/>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963</Words>
  <Characters>6221</Characters>
  <Lines>38</Lines>
  <Paragraphs>10</Paragraphs>
  <TotalTime>144</TotalTime>
  <ScaleCrop>false</ScaleCrop>
  <LinksUpToDate>false</LinksUpToDate>
  <CharactersWithSpaces>7149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2026-07-08T06:15:00Z</dcterms:created>
  <dc:creator>joeljr sabellano</dc:creator>
  <cp:lastModifiedBy>Bon Janibon Arat Mira</cp:lastModifiedBy>
  <cp:lastPrinted>2026-08-25T03:00:00Z</cp:lastPrinted>
  <dcterms:modified xsi:type="dcterms:W3CDTF">2026-09-01T10:12:24Z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37CD31DFC6354FAE8EFC57936628A8FA_13</vt:lpwstr>
  </property>
  <property fmtid="{D5CDD505-2E9C-101B-9397-08002B2CF9AE}" pid="4" name="KSOTemplateDocerSaveRecord">
    <vt:lpwstr>eyJoZGlkIjoiZjAzOWI5ZmZiMzU4ZTNhYTc0NmJlNzJiMzYzZmQwMWQiLCJ1c2VySWQiOiI3MDQ3OTgxMjY3MzQifQ==</vt:lpwstr>
  </property>
</Properties>
</file>