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7B6D80">
      <w:pPr>
        <w:pStyle w:val="8"/>
        <w:keepNext w:val="0"/>
        <w:keepLines w:val="0"/>
        <w:widowControl/>
        <w:suppressLineNumbers w:val="0"/>
        <w:spacing w:before="0" w:beforeAutospacing="1" w:after="0" w:afterAutospacing="1"/>
        <w:ind w:left="0" w:right="0"/>
        <w:jc w:val="center"/>
        <w:rPr>
          <w:rFonts w:hint="default" w:ascii="Times New Roman Regular" w:hAnsi="Times New Roman Regular" w:cs="Times New Roman Regular"/>
        </w:rPr>
      </w:pPr>
      <w:r>
        <w:rPr>
          <w:rFonts w:hint="default" w:ascii="Times New Roman Regular" w:hAnsi="Times New Roman Regular" w:cs="Times New Roman Regular"/>
          <w:b/>
          <w:bCs/>
          <w:sz w:val="24"/>
          <w:szCs w:val="24"/>
          <w:lang w:val="en-US"/>
        </w:rPr>
        <w:t>“ENVIRONMENTAL DETERMINANTS OF WELL-BEING AMONG URBAN INDIVIDUALS WITH ASTHMA”</w:t>
      </w:r>
    </w:p>
    <w:p w14:paraId="6637C4E6">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b/>
          <w:bCs/>
          <w:sz w:val="24"/>
          <w:szCs w:val="24"/>
          <w:lang w:val="en-US"/>
        </w:rPr>
      </w:pPr>
      <w:r>
        <w:rPr>
          <w:rFonts w:hint="default" w:ascii="Times New Roman Regular" w:hAnsi="Times New Roman Regular" w:cs="Times New Roman Regular"/>
          <w:b/>
          <w:bCs/>
          <w:sz w:val="24"/>
          <w:szCs w:val="24"/>
          <w:lang w:val="en-US"/>
        </w:rPr>
        <w:t>Introduction</w:t>
      </w:r>
    </w:p>
    <w:p w14:paraId="1041ACEB">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rPr>
      </w:pPr>
      <w:r>
        <w:rPr>
          <w:rFonts w:hint="default" w:ascii="Times New Roman Regular" w:hAnsi="Times New Roman Regular" w:cs="Times New Roman Regular"/>
        </w:rPr>
        <w:t>Asthma and other chronic inflammatory respiratory conditions continue to pose a significant public health challenge worldwide, particularly in rapidly urbanizing areas. According to the Global Initiative for Asthma (GINA), more than 300 million people are affected globally, with higher prevalence and severity often reported in urban populations. This trend is closely linked to environmental changes brought about by urbanization, including increased air pollution, overcrowded living conditions, and limited access to green spaces. These factors can negatively influence both physical health and overall well-being (Guarnieri &amp; Balmes, 2014; Khreis et al., 2017).</w:t>
      </w:r>
    </w:p>
    <w:p w14:paraId="2712D143">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rPr>
      </w:pPr>
      <w:r>
        <w:rPr>
          <w:rFonts w:hint="default" w:ascii="Times New Roman Regular" w:hAnsi="Times New Roman Regular" w:cs="Times New Roman Regular"/>
        </w:rPr>
        <w:t>Environmental exposures play a critical role in the progression of asthma and in shaping patient outcomes. Pollutants such as fine particulate matter (PM2.5), nitrogen dioxide (NO₂), and ground-level ozone (O₃) have been consistently associated with worsening respiratory symptoms, reduced lung function, and increased use of healthcare services (Brunekreef &amp; Holgate, 2002; Zhang et al., 2020). Beyond these physical exposures, individuals living in urban areas are also affected by non-physical stressors. Factors such as noise pollution, overcrowding, and ongoing psychosocial stress may further aggravate asthma symptoms and contribute to poorer mental health (Dzhambov et al., 2018; Stansfeld &amp; Clark, 2015).</w:t>
      </w:r>
    </w:p>
    <w:p w14:paraId="758899B5">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rPr>
      </w:pPr>
      <w:r>
        <w:rPr>
          <w:rFonts w:hint="default" w:ascii="Times New Roman Regular" w:hAnsi="Times New Roman Regular" w:cs="Times New Roman Regular"/>
        </w:rPr>
        <w:t>Lifestyle practices also influence how individuals manage asthma and maintain their quality of life. Regular physical activity, balanced nutrition, and adequate sleep are associated with better respiratory outcomes. In contrast, sedentary behavior and unhealthy habits may contribute to poor disease control (Bender, 2020; Garcia-Aymerich et al., 2009). Psychological factors, including anxiety and depression, may interact with environmental triggers, further intensifying the burden experienced by individuals with asthma (Di Marco et al., 2010).</w:t>
      </w:r>
    </w:p>
    <w:p w14:paraId="6AEEEA84">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rPr>
      </w:pPr>
      <w:r>
        <w:rPr>
          <w:rFonts w:hint="default" w:ascii="Times New Roman Regular" w:hAnsi="Times New Roman Regular" w:cs="Times New Roman Regular"/>
        </w:rPr>
        <w:t>From a nursing perspective, understanding the interaction between environmental, lifestyle, and psychosocial factors is essential in providing holistic and patient-centered care. Nurses are well-positioned to assess environmental risks, deliver health education, and support behavioral changes that help minimize exposure to asthma triggers. Integrating environmental health considerations into nursing practice is particularly important in urban settings, where individuals are more frequently exposed to multiple risk factors.</w:t>
      </w:r>
    </w:p>
    <w:p w14:paraId="3C4A3E07">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rPr>
      </w:pPr>
      <w:r>
        <w:rPr>
          <w:rFonts w:hint="default" w:ascii="Times New Roman Regular" w:hAnsi="Times New Roman Regular" w:cs="Times New Roman Regular"/>
        </w:rPr>
        <w:t>Although previous studies have often focused on individual environmental factors, there remains a need to examine how these determinants collectively influence different dimensions of well-being. This study addresses this gap by exploring the combined effects of environmental, social, and lifestyle factors on the physical, mental, and social well-being of individuals with asthma in an urban Philippine setting. The findings aim to inform nursing practice, guide community-based interventions, and support the development of responsive health policies.</w:t>
      </w:r>
    </w:p>
    <w:p w14:paraId="53843511">
      <w:pPr>
        <w:pStyle w:val="4"/>
        <w:keepNext w:val="0"/>
        <w:keepLines w:val="0"/>
        <w:widowControl/>
        <w:suppressLineNumbers w:val="0"/>
        <w:jc w:val="both"/>
        <w:rPr>
          <w:rFonts w:hint="default" w:ascii="Times New Roman Regular" w:hAnsi="Times New Roman Regular" w:cs="Times New Roman Regular"/>
          <w:sz w:val="24"/>
          <w:szCs w:val="24"/>
          <w:lang w:val="en-US"/>
        </w:rPr>
      </w:pPr>
    </w:p>
    <w:p w14:paraId="0CC5F482">
      <w:pPr>
        <w:pStyle w:val="4"/>
        <w:keepNext w:val="0"/>
        <w:keepLines w:val="0"/>
        <w:widowControl/>
        <w:suppressLineNumbers w:val="0"/>
        <w:jc w:val="both"/>
        <w:rPr>
          <w:rFonts w:hint="default" w:ascii="Times New Roman Regular" w:hAnsi="Times New Roman Regular" w:cs="Times New Roman Regular"/>
          <w:sz w:val="24"/>
          <w:szCs w:val="24"/>
          <w:lang w:val="en-US"/>
        </w:rPr>
      </w:pPr>
      <w:r>
        <w:rPr>
          <w:rFonts w:hint="default" w:ascii="Times New Roman Regular" w:hAnsi="Times New Roman Regular" w:cs="Times New Roman Regular"/>
          <w:sz w:val="24"/>
          <w:szCs w:val="24"/>
          <w:lang w:val="en-US"/>
        </w:rPr>
        <w:t>Methods</w:t>
      </w:r>
    </w:p>
    <w:p w14:paraId="45F92636">
      <w:pPr>
        <w:pStyle w:val="4"/>
        <w:keepNext w:val="0"/>
        <w:keepLines w:val="0"/>
        <w:widowControl/>
        <w:suppressLineNumbers w:val="0"/>
        <w:jc w:val="both"/>
        <w:rPr>
          <w:rFonts w:hint="default" w:ascii="Times New Roman Regular" w:hAnsi="Times New Roman Regular" w:cs="Times New Roman Regular"/>
          <w:b/>
          <w:bCs/>
          <w:sz w:val="24"/>
          <w:szCs w:val="24"/>
        </w:rPr>
      </w:pPr>
      <w:r>
        <w:rPr>
          <w:rFonts w:hint="default" w:ascii="Times New Roman Regular" w:hAnsi="Times New Roman Regular" w:cs="Times New Roman Regular"/>
          <w:b/>
          <w:bCs/>
          <w:sz w:val="24"/>
          <w:szCs w:val="24"/>
        </w:rPr>
        <w:t>Design of the Study</w:t>
      </w:r>
    </w:p>
    <w:p w14:paraId="0A06EF2A">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b w:val="0"/>
          <w:bCs w:val="0"/>
          <w:sz w:val="24"/>
          <w:szCs w:val="24"/>
        </w:rPr>
      </w:pPr>
      <w:r>
        <w:rPr>
          <w:rFonts w:hint="default" w:ascii="Times New Roman Regular" w:hAnsi="Times New Roman Regular" w:cs="Times New Roman Regular"/>
          <w:b w:val="0"/>
          <w:bCs w:val="0"/>
          <w:sz w:val="24"/>
          <w:szCs w:val="24"/>
        </w:rPr>
        <w:t>This study will employ a quantitative descriptive-correlational design to examine how environmental factors will be associated with the health of individuals with asthma living in urban areas. This approach will allow the identification of relationships between variables without manipulating the study conditions, making it appropriate for research in nursing and public health settings (Polit &amp; Beck, 2021).</w:t>
      </w:r>
    </w:p>
    <w:p w14:paraId="236180B3">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rPr>
      </w:pPr>
      <w:r>
        <w:rPr>
          <w:rFonts w:hint="default" w:ascii="Times New Roman Regular" w:hAnsi="Times New Roman Regular" w:cs="Times New Roman Regular"/>
          <w:b w:val="0"/>
          <w:bCs w:val="0"/>
          <w:sz w:val="24"/>
          <w:szCs w:val="24"/>
        </w:rPr>
        <w:t>To ensure the quality of the data, possible sources of bias—such as reliance on self-reported information and recall limitations—will be considered during the study. These potential sources of bias will be addressed by using a structured and standardized data collection process to improve consistency and reduce potential errors.</w:t>
      </w:r>
    </w:p>
    <w:p w14:paraId="01AABA01">
      <w:pPr>
        <w:pStyle w:val="4"/>
        <w:keepNext w:val="0"/>
        <w:keepLines w:val="0"/>
        <w:widowControl/>
        <w:suppressLineNumbers w:val="0"/>
        <w:jc w:val="both"/>
        <w:rPr>
          <w:rFonts w:hint="default" w:ascii="Times New Roman Regular" w:hAnsi="Times New Roman Regular" w:cs="Times New Roman Regular"/>
          <w:sz w:val="24"/>
          <w:szCs w:val="24"/>
          <w:lang w:val="en-US"/>
        </w:rPr>
      </w:pPr>
      <w:r>
        <w:rPr>
          <w:rFonts w:hint="default" w:ascii="Times New Roman Regular" w:hAnsi="Times New Roman Regular" w:cs="Times New Roman Regular"/>
          <w:b/>
          <w:bCs/>
          <w:sz w:val="24"/>
          <w:szCs w:val="24"/>
        </w:rPr>
        <w:t>Setting and P</w:t>
      </w:r>
      <w:r>
        <w:rPr>
          <w:rFonts w:hint="default" w:ascii="Times New Roman Regular" w:hAnsi="Times New Roman Regular" w:cs="Times New Roman Regular"/>
          <w:b/>
          <w:bCs/>
          <w:sz w:val="24"/>
          <w:szCs w:val="24"/>
          <w:lang w:val="en-US"/>
        </w:rPr>
        <w:t>articipants</w:t>
      </w:r>
    </w:p>
    <w:p w14:paraId="64D52EB3">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b w:val="0"/>
          <w:bCs w:val="0"/>
        </w:rPr>
      </w:pPr>
      <w:r>
        <w:rPr>
          <w:rFonts w:hint="default" w:ascii="Times New Roman Regular" w:hAnsi="Times New Roman Regular" w:cs="Times New Roman Regular"/>
          <w:b w:val="0"/>
          <w:bCs w:val="0"/>
        </w:rPr>
        <w:t>The research will be conducted in selected urban barangays within Pagadian City, Philippines. Participants will be adults aged 18 years or older who have been diagnosed with asthma and will permanently reside in the study areas. Simple random sampling will be used to select 35 participants, ensuring that every eligible individual will have an equal chance of being selected. Random sampling will help make the sample more representative and reduce potential selection bias in quantitative studies (Etikan &amp; Bala, 2017).</w:t>
      </w:r>
    </w:p>
    <w:p w14:paraId="108879F9">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b w:val="0"/>
          <w:bCs w:val="0"/>
          <w:sz w:val="24"/>
          <w:szCs w:val="24"/>
          <w:lang w:val="en-US"/>
        </w:rPr>
      </w:pPr>
    </w:p>
    <w:p w14:paraId="7174CD52">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b/>
          <w:bCs/>
          <w:sz w:val="24"/>
          <w:szCs w:val="24"/>
          <w:lang w:val="en-US"/>
        </w:rPr>
      </w:pPr>
      <w:r>
        <w:rPr>
          <w:rFonts w:hint="default" w:ascii="Times New Roman Regular" w:hAnsi="Times New Roman Regular" w:cs="Times New Roman Regular"/>
          <w:b/>
          <w:bCs/>
          <w:sz w:val="24"/>
          <w:szCs w:val="24"/>
          <w:lang w:val="en-US"/>
        </w:rPr>
        <w:t>Data Collection and Instrument</w:t>
      </w:r>
    </w:p>
    <w:p w14:paraId="43BAD62C">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rPr>
      </w:pPr>
      <w:r>
        <w:rPr>
          <w:rFonts w:hint="default" w:ascii="Times New Roman Regular" w:hAnsi="Times New Roman Regular" w:cs="Times New Roman Regular"/>
          <w:b w:val="0"/>
          <w:bCs w:val="0"/>
        </w:rPr>
        <w:t>A structured, self-administered questionnaire will be used to collect data. It will consist of two main parts: (1) environmental determinants, which will include air quality and pollution, social and environmental stressors, and health and lifestyle factors; and (2) well-being outcomes, which will include physical, mental, and social dimensions. The questionnaire will use a Likert scale to assess participants’ perceptions and experiences. Cronbach’s alpha will be used to assess the internal consistency reliability of the questionnaire, and the resulting coefficients will be used to determine whether all domains demonstrate acceptable to high reliability (Taber, 2018).</w:t>
      </w:r>
    </w:p>
    <w:p w14:paraId="341F2F38">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b/>
          <w:bCs/>
          <w:sz w:val="24"/>
          <w:szCs w:val="24"/>
          <w:lang w:val="en-US"/>
        </w:rPr>
      </w:pPr>
      <w:r>
        <w:rPr>
          <w:rFonts w:hint="default" w:ascii="Times New Roman Regular" w:hAnsi="Times New Roman Regular" w:cs="Times New Roman Regular"/>
          <w:b/>
          <w:bCs/>
          <w:sz w:val="24"/>
          <w:szCs w:val="24"/>
          <w:lang w:val="en-US"/>
        </w:rPr>
        <w:t>Data Collection Procedure</w:t>
      </w:r>
    </w:p>
    <w:p w14:paraId="54623863">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Before collecting data, we got permission from the right local authorities to do so and made sure it was ethical. Participants who were eligible were told what the study was about and gave their consent. People filled out questionnaires that were given out for free, which kept their answers private and anonymous. The rules of ethics for research on people were strictly followed (World Medical Association, 2013).</w:t>
      </w:r>
    </w:p>
    <w:p w14:paraId="30165D58">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sz w:val="24"/>
          <w:szCs w:val="24"/>
        </w:rPr>
      </w:pPr>
    </w:p>
    <w:p w14:paraId="03F61CED">
      <w:pPr>
        <w:pStyle w:val="2"/>
        <w:keepNext w:val="0"/>
        <w:keepLines w:val="0"/>
        <w:widowControl/>
        <w:suppressLineNumbers w:val="0"/>
        <w:jc w:val="both"/>
        <w:rPr>
          <w:rFonts w:hint="default" w:ascii="Times New Roman Regular" w:hAnsi="Times New Roman Regular" w:cs="Times New Roman Regular"/>
          <w:sz w:val="24"/>
          <w:szCs w:val="24"/>
        </w:rPr>
      </w:pPr>
      <w:r>
        <w:rPr>
          <w:rFonts w:hint="default" w:ascii="Times New Roman Regular" w:hAnsi="Times New Roman Regular" w:cs="Times New Roman Regular"/>
          <w:b/>
          <w:bCs/>
          <w:sz w:val="24"/>
          <w:szCs w:val="24"/>
        </w:rPr>
        <w:t>PROPOSED EXTENSION PROGRAM</w:t>
      </w:r>
    </w:p>
    <w:p w14:paraId="4FBA29AE">
      <w:pPr>
        <w:pStyle w:val="3"/>
        <w:keepNext w:val="0"/>
        <w:keepLines w:val="0"/>
        <w:widowControl/>
        <w:suppressLineNumbers w:val="0"/>
        <w:jc w:val="both"/>
        <w:rPr>
          <w:rFonts w:hint="default" w:ascii="Times New Roman Regular" w:hAnsi="Times New Roman Regular" w:cs="Times New Roman Regular"/>
          <w:sz w:val="24"/>
          <w:szCs w:val="24"/>
        </w:rPr>
      </w:pPr>
      <w:r>
        <w:rPr>
          <w:rFonts w:hint="default" w:ascii="Times New Roman Regular" w:hAnsi="Times New Roman Regular" w:cs="Times New Roman Regular"/>
          <w:b/>
          <w:bCs/>
          <w:sz w:val="24"/>
          <w:szCs w:val="24"/>
        </w:rPr>
        <w:t>1. PROGRAM TITLE</w:t>
      </w:r>
    </w:p>
    <w:p w14:paraId="4DDB2654">
      <w:pPr>
        <w:pStyle w:val="4"/>
        <w:keepNext w:val="0"/>
        <w:keepLines w:val="0"/>
        <w:widowControl/>
        <w:suppressLineNumbers w:val="0"/>
        <w:jc w:val="both"/>
        <w:rPr>
          <w:rFonts w:hint="default" w:ascii="Times New Roman Regular" w:hAnsi="Times New Roman Regular" w:cs="Times New Roman Regular"/>
          <w:sz w:val="24"/>
          <w:szCs w:val="24"/>
          <w:lang w:val="en-US"/>
        </w:rPr>
      </w:pPr>
      <w:r>
        <w:rPr>
          <w:rFonts w:hint="default" w:ascii="Times New Roman Regular" w:hAnsi="Times New Roman Regular" w:cs="Times New Roman Regular"/>
          <w:b/>
          <w:bCs/>
          <w:sz w:val="24"/>
          <w:szCs w:val="24"/>
          <w:lang w:val="en-US"/>
        </w:rPr>
        <w:t>“</w:t>
      </w:r>
      <w:bookmarkStart w:id="0" w:name="_GoBack"/>
      <w:r>
        <w:rPr>
          <w:rFonts w:hint="default" w:ascii="Times New Roman Regular" w:hAnsi="Times New Roman Regular" w:cs="Times New Roman Regular"/>
          <w:b/>
          <w:bCs/>
          <w:sz w:val="24"/>
          <w:szCs w:val="24"/>
        </w:rPr>
        <w:t xml:space="preserve">NARS CARE: </w:t>
      </w:r>
      <w:r>
        <w:rPr>
          <w:rFonts w:hint="default" w:ascii="Times New Roman Regular" w:hAnsi="Times New Roman Regular" w:cs="Times New Roman Regular"/>
          <w:b/>
          <w:bCs/>
          <w:sz w:val="24"/>
          <w:szCs w:val="24"/>
          <w:lang w:val="en-US"/>
        </w:rPr>
        <w:t>Preventing Pneumonia</w:t>
      </w:r>
      <w:r>
        <w:rPr>
          <w:rFonts w:hint="default" w:ascii="Times New Roman Regular" w:hAnsi="Times New Roman Regular" w:cs="Times New Roman Regular"/>
          <w:b/>
          <w:bCs/>
          <w:sz w:val="24"/>
          <w:szCs w:val="24"/>
        </w:rPr>
        <w:t xml:space="preserve"> </w:t>
      </w:r>
      <w:r>
        <w:rPr>
          <w:rFonts w:hint="default" w:ascii="Times New Roman Regular" w:hAnsi="Times New Roman Regular" w:cs="Times New Roman Regular"/>
          <w:b/>
          <w:bCs/>
          <w:sz w:val="24"/>
          <w:szCs w:val="24"/>
          <w:lang w:val="en-US"/>
        </w:rPr>
        <w:t xml:space="preserve">for a </w:t>
      </w:r>
      <w:r>
        <w:rPr>
          <w:rFonts w:hint="default" w:ascii="Times New Roman Regular" w:hAnsi="Times New Roman Regular" w:cs="Times New Roman Regular"/>
          <w:b/>
          <w:bCs/>
          <w:sz w:val="24"/>
          <w:szCs w:val="24"/>
        </w:rPr>
        <w:t>Healthy Older Adults</w:t>
      </w:r>
      <w:bookmarkEnd w:id="0"/>
      <w:r>
        <w:rPr>
          <w:rFonts w:hint="default" w:ascii="Times New Roman Regular" w:hAnsi="Times New Roman Regular" w:cs="Times New Roman Regular"/>
          <w:b/>
          <w:bCs/>
          <w:sz w:val="24"/>
          <w:szCs w:val="24"/>
          <w:lang w:val="en-US"/>
        </w:rPr>
        <w:t>”</w:t>
      </w:r>
    </w:p>
    <w:p w14:paraId="28D50EC5">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sz w:val="24"/>
          <w:szCs w:val="24"/>
        </w:rPr>
      </w:pPr>
      <w:r>
        <w:rPr>
          <w:rFonts w:hint="default" w:ascii="Times New Roman Regular" w:hAnsi="Times New Roman Regular" w:cs="Times New Roman Regular"/>
          <w:b/>
          <w:bCs/>
          <w:sz w:val="24"/>
          <w:szCs w:val="24"/>
        </w:rPr>
        <w:t>Program Theme:</w:t>
      </w:r>
      <w:r>
        <w:rPr>
          <w:rFonts w:hint="default" w:ascii="Times New Roman Regular" w:hAnsi="Times New Roman Regular" w:cs="Times New Roman Regular"/>
          <w:sz w:val="24"/>
          <w:szCs w:val="24"/>
        </w:rPr>
        <w:br w:type="textWrapping"/>
      </w:r>
      <w:r>
        <w:rPr>
          <w:rFonts w:hint="default" w:ascii="Times New Roman Regular" w:hAnsi="Times New Roman Regular" w:cs="Times New Roman Regular"/>
          <w:b/>
          <w:bCs/>
          <w:sz w:val="24"/>
          <w:szCs w:val="24"/>
        </w:rPr>
        <w:t>Promoting Respiratory Health, Environmental Awareness, and Healthy Aging Among Older Adults</w:t>
      </w:r>
    </w:p>
    <w:p w14:paraId="12269FE3">
      <w:pPr>
        <w:keepNext w:val="0"/>
        <w:keepLines w:val="0"/>
        <w:widowControl/>
        <w:suppressLineNumbers w:val="0"/>
        <w:jc w:val="both"/>
        <w:rPr>
          <w:rFonts w:hint="default" w:ascii="Times New Roman Regular" w:hAnsi="Times New Roman Regular" w:cs="Times New Roman Regular"/>
          <w:sz w:val="24"/>
          <w:szCs w:val="24"/>
        </w:rPr>
      </w:pPr>
    </w:p>
    <w:p w14:paraId="2CA2BCE6">
      <w:pPr>
        <w:pStyle w:val="3"/>
        <w:keepNext w:val="0"/>
        <w:keepLines w:val="0"/>
        <w:widowControl/>
        <w:suppressLineNumbers w:val="0"/>
        <w:jc w:val="both"/>
        <w:rPr>
          <w:rFonts w:hint="default" w:ascii="Times New Roman Regular" w:hAnsi="Times New Roman Regular" w:cs="Times New Roman Regular"/>
          <w:sz w:val="24"/>
          <w:szCs w:val="24"/>
        </w:rPr>
      </w:pPr>
      <w:r>
        <w:rPr>
          <w:rFonts w:hint="default" w:ascii="Times New Roman Regular" w:hAnsi="Times New Roman Regular" w:cs="Times New Roman Regular"/>
          <w:b/>
          <w:bCs/>
          <w:sz w:val="24"/>
          <w:szCs w:val="24"/>
        </w:rPr>
        <w:t>2. IMPLEMENTER</w:t>
      </w:r>
    </w:p>
    <w:p w14:paraId="13E9CFB1">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b/>
          <w:bCs/>
          <w:sz w:val="24"/>
          <w:szCs w:val="24"/>
        </w:rPr>
      </w:pPr>
      <w:r>
        <w:rPr>
          <w:rFonts w:hint="default" w:ascii="Times New Roman Regular" w:hAnsi="Times New Roman Regular" w:cs="Times New Roman Regular"/>
          <w:b/>
          <w:bCs/>
          <w:sz w:val="24"/>
          <w:szCs w:val="24"/>
        </w:rPr>
        <w:t>JH Cerilles State College</w:t>
      </w:r>
    </w:p>
    <w:p w14:paraId="248E2740">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sz w:val="24"/>
          <w:szCs w:val="24"/>
        </w:rPr>
      </w:pPr>
      <w:r>
        <w:rPr>
          <w:rFonts w:hint="default" w:ascii="Times New Roman Regular" w:hAnsi="Times New Roman Regular" w:cs="Times New Roman Regular"/>
          <w:b/>
          <w:bCs/>
          <w:sz w:val="24"/>
          <w:szCs w:val="24"/>
        </w:rPr>
        <w:t>College of Nursing</w:t>
      </w:r>
    </w:p>
    <w:p w14:paraId="40F8BD5D">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The College of Nursing will serve as the primary implementing unit through its faculty members, clinical instructors, and nursing students involved in community extension activities.</w:t>
      </w:r>
    </w:p>
    <w:p w14:paraId="1FAD64EB">
      <w:pPr>
        <w:pStyle w:val="3"/>
        <w:keepNext w:val="0"/>
        <w:keepLines w:val="0"/>
        <w:widowControl/>
        <w:suppressLineNumbers w:val="0"/>
        <w:jc w:val="both"/>
        <w:rPr>
          <w:rFonts w:hint="default" w:ascii="Times New Roman Regular" w:hAnsi="Times New Roman Regular" w:cs="Times New Roman Regular"/>
          <w:sz w:val="24"/>
          <w:szCs w:val="24"/>
        </w:rPr>
      </w:pPr>
      <w:r>
        <w:rPr>
          <w:rFonts w:hint="default" w:ascii="Times New Roman Regular" w:hAnsi="Times New Roman Regular" w:cs="Times New Roman Regular"/>
          <w:b/>
          <w:bCs/>
          <w:sz w:val="24"/>
          <w:szCs w:val="24"/>
        </w:rPr>
        <w:t>3. PROJECT TEAM</w:t>
      </w:r>
    </w:p>
    <w:p w14:paraId="66F33237">
      <w:pPr>
        <w:pStyle w:val="4"/>
        <w:keepNext w:val="0"/>
        <w:keepLines w:val="0"/>
        <w:widowControl/>
        <w:suppressLineNumbers w:val="0"/>
        <w:jc w:val="both"/>
        <w:rPr>
          <w:rFonts w:hint="default" w:ascii="Times New Roman Regular" w:hAnsi="Times New Roman Regular" w:cs="Times New Roman Regular"/>
          <w:sz w:val="24"/>
          <w:szCs w:val="24"/>
        </w:rPr>
      </w:pPr>
      <w:r>
        <w:rPr>
          <w:rFonts w:hint="default" w:ascii="Times New Roman Regular" w:hAnsi="Times New Roman Regular" w:cs="Times New Roman Regular"/>
          <w:b/>
          <w:bCs/>
          <w:sz w:val="24"/>
          <w:szCs w:val="24"/>
        </w:rPr>
        <w:t>Project Leader</w:t>
      </w:r>
      <w:r>
        <w:rPr>
          <w:rFonts w:hint="default" w:ascii="Times New Roman Regular" w:hAnsi="Times New Roman Regular" w:cs="Times New Roman Regular"/>
          <w:b/>
          <w:bCs/>
          <w:sz w:val="24"/>
          <w:szCs w:val="24"/>
          <w:lang w:val="en-US"/>
        </w:rPr>
        <w:t>:</w:t>
      </w:r>
      <w:r>
        <w:rPr>
          <w:rFonts w:hint="default" w:ascii="Times New Roman Regular" w:hAnsi="Times New Roman Regular" w:cs="Times New Roman Regular"/>
          <w:b/>
          <w:bCs/>
          <w:sz w:val="24"/>
          <w:szCs w:val="24"/>
        </w:rPr>
        <w:t>Jerry Philip P. Martin</w:t>
      </w:r>
    </w:p>
    <w:p w14:paraId="59B7571A">
      <w:pPr>
        <w:pStyle w:val="4"/>
        <w:keepNext w:val="0"/>
        <w:keepLines w:val="0"/>
        <w:widowControl/>
        <w:suppressLineNumbers w:val="0"/>
        <w:jc w:val="both"/>
        <w:rPr>
          <w:rFonts w:hint="default" w:ascii="Times New Roman Regular" w:hAnsi="Times New Roman Regular" w:cs="Times New Roman Regular"/>
          <w:sz w:val="24"/>
          <w:szCs w:val="24"/>
        </w:rPr>
      </w:pPr>
      <w:r>
        <w:rPr>
          <w:rFonts w:hint="default" w:ascii="Times New Roman Regular" w:hAnsi="Times New Roman Regular" w:cs="Times New Roman Regular"/>
          <w:b/>
          <w:bCs/>
          <w:sz w:val="24"/>
          <w:szCs w:val="24"/>
        </w:rPr>
        <w:t>Co-Project Leader</w:t>
      </w:r>
      <w:r>
        <w:rPr>
          <w:rFonts w:hint="default" w:ascii="Times New Roman Regular" w:hAnsi="Times New Roman Regular" w:cs="Times New Roman Regular"/>
          <w:b/>
          <w:bCs/>
          <w:sz w:val="24"/>
          <w:szCs w:val="24"/>
          <w:lang w:val="en-US"/>
        </w:rPr>
        <w:t xml:space="preserve">: </w:t>
      </w:r>
      <w:r>
        <w:rPr>
          <w:rFonts w:hint="default" w:ascii="Times New Roman Regular" w:hAnsi="Times New Roman Regular" w:cs="Times New Roman Regular"/>
          <w:b/>
          <w:bCs/>
          <w:sz w:val="24"/>
          <w:szCs w:val="24"/>
        </w:rPr>
        <w:t>Edmarie P. Tabacolde</w:t>
      </w:r>
    </w:p>
    <w:p w14:paraId="689DF9D6">
      <w:pPr>
        <w:pStyle w:val="4"/>
        <w:keepNext w:val="0"/>
        <w:keepLines w:val="0"/>
        <w:widowControl/>
        <w:suppressLineNumbers w:val="0"/>
        <w:jc w:val="both"/>
        <w:rPr>
          <w:rFonts w:hint="default" w:ascii="Times New Roman Regular" w:hAnsi="Times New Roman Regular" w:cs="Times New Roman Regular"/>
          <w:sz w:val="24"/>
          <w:szCs w:val="24"/>
        </w:rPr>
      </w:pPr>
      <w:r>
        <w:rPr>
          <w:rFonts w:hint="default" w:ascii="Times New Roman Regular" w:hAnsi="Times New Roman Regular" w:cs="Times New Roman Regular"/>
          <w:b/>
          <w:bCs/>
          <w:sz w:val="24"/>
          <w:szCs w:val="24"/>
        </w:rPr>
        <w:t>Project Team Members</w:t>
      </w:r>
    </w:p>
    <w:p w14:paraId="6DC60E5D">
      <w:pPr>
        <w:keepNext w:val="0"/>
        <w:keepLines w:val="0"/>
        <w:widowControl/>
        <w:numPr>
          <w:ilvl w:val="0"/>
          <w:numId w:val="1"/>
        </w:numPr>
        <w:suppressLineNumbers w:val="0"/>
        <w:spacing w:before="0" w:beforeAutospacing="1" w:after="0" w:afterAutospacing="1"/>
        <w:ind w:left="720" w:hanging="360"/>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Faculty members of the College of Nursing</w:t>
      </w:r>
    </w:p>
    <w:p w14:paraId="2FBA2630">
      <w:pPr>
        <w:keepNext w:val="0"/>
        <w:keepLines w:val="0"/>
        <w:widowControl/>
        <w:numPr>
          <w:ilvl w:val="0"/>
          <w:numId w:val="1"/>
        </w:numPr>
        <w:suppressLineNumbers w:val="0"/>
        <w:spacing w:before="0" w:beforeAutospacing="1" w:after="0" w:afterAutospacing="1"/>
        <w:ind w:left="720" w:hanging="360"/>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Clinical Instructors</w:t>
      </w:r>
    </w:p>
    <w:p w14:paraId="1152F83F">
      <w:pPr>
        <w:keepNext w:val="0"/>
        <w:keepLines w:val="0"/>
        <w:widowControl/>
        <w:numPr>
          <w:ilvl w:val="0"/>
          <w:numId w:val="1"/>
        </w:numPr>
        <w:suppressLineNumbers w:val="0"/>
        <w:spacing w:before="0" w:beforeAutospacing="1" w:after="0" w:afterAutospacing="1"/>
        <w:ind w:left="720" w:hanging="360"/>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Selected BSN students</w:t>
      </w:r>
    </w:p>
    <w:p w14:paraId="6968A6CC">
      <w:pPr>
        <w:keepNext w:val="0"/>
        <w:keepLines w:val="0"/>
        <w:widowControl/>
        <w:numPr>
          <w:ilvl w:val="0"/>
          <w:numId w:val="1"/>
        </w:numPr>
        <w:suppressLineNumbers w:val="0"/>
        <w:spacing w:before="0" w:beforeAutospacing="1" w:after="0" w:afterAutospacing="1"/>
        <w:ind w:left="720" w:hanging="360"/>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Barangay Health Workers</w:t>
      </w:r>
    </w:p>
    <w:p w14:paraId="3845F1AB">
      <w:pPr>
        <w:keepNext w:val="0"/>
        <w:keepLines w:val="0"/>
        <w:widowControl/>
        <w:numPr>
          <w:ilvl w:val="0"/>
          <w:numId w:val="1"/>
        </w:numPr>
        <w:suppressLineNumbers w:val="0"/>
        <w:spacing w:before="0" w:beforeAutospacing="1" w:after="0" w:afterAutospacing="1"/>
        <w:ind w:left="720" w:hanging="360"/>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Community health personnel</w:t>
      </w:r>
    </w:p>
    <w:p w14:paraId="14D970E5">
      <w:pPr>
        <w:keepNext w:val="0"/>
        <w:keepLines w:val="0"/>
        <w:widowControl/>
        <w:numPr>
          <w:ilvl w:val="0"/>
          <w:numId w:val="1"/>
        </w:numPr>
        <w:suppressLineNumbers w:val="0"/>
        <w:spacing w:before="0" w:beforeAutospacing="1" w:after="0" w:afterAutospacing="1"/>
        <w:ind w:left="720" w:hanging="360"/>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Representatives of participating Senior Citizens’ Organizations</w:t>
      </w:r>
    </w:p>
    <w:p w14:paraId="4E726BD5">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The project team will be responsible for planning, coordination, implementation, documentation, monitoring, and evaluation of the extension activities.</w:t>
      </w:r>
    </w:p>
    <w:p w14:paraId="618A3295">
      <w:pPr>
        <w:pStyle w:val="3"/>
        <w:keepNext w:val="0"/>
        <w:keepLines w:val="0"/>
        <w:widowControl/>
        <w:suppressLineNumbers w:val="0"/>
        <w:jc w:val="both"/>
        <w:rPr>
          <w:rFonts w:hint="default" w:ascii="Times New Roman Regular" w:hAnsi="Times New Roman Regular" w:cs="Times New Roman Regular"/>
          <w:sz w:val="24"/>
          <w:szCs w:val="24"/>
        </w:rPr>
      </w:pPr>
      <w:r>
        <w:rPr>
          <w:rFonts w:hint="default" w:ascii="Times New Roman Regular" w:hAnsi="Times New Roman Regular" w:cs="Times New Roman Regular"/>
          <w:b/>
          <w:bCs/>
          <w:sz w:val="24"/>
          <w:szCs w:val="24"/>
        </w:rPr>
        <w:t>4. TARGET GROUP</w:t>
      </w:r>
    </w:p>
    <w:p w14:paraId="5C9735C6">
      <w:pPr>
        <w:pStyle w:val="4"/>
        <w:keepNext w:val="0"/>
        <w:keepLines w:val="0"/>
        <w:widowControl/>
        <w:suppressLineNumbers w:val="0"/>
        <w:jc w:val="both"/>
        <w:rPr>
          <w:rFonts w:hint="default" w:ascii="Times New Roman Regular" w:hAnsi="Times New Roman Regular" w:cs="Times New Roman Regular"/>
          <w:sz w:val="24"/>
          <w:szCs w:val="24"/>
        </w:rPr>
      </w:pPr>
      <w:r>
        <w:rPr>
          <w:rFonts w:hint="default" w:ascii="Times New Roman Regular" w:hAnsi="Times New Roman Regular" w:cs="Times New Roman Regular"/>
          <w:b/>
          <w:bCs/>
          <w:sz w:val="24"/>
          <w:szCs w:val="24"/>
        </w:rPr>
        <w:t>Primary Beneficiaries</w:t>
      </w:r>
    </w:p>
    <w:p w14:paraId="39E1DF12">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sz w:val="24"/>
          <w:szCs w:val="24"/>
        </w:rPr>
      </w:pPr>
      <w:r>
        <w:rPr>
          <w:rFonts w:hint="default" w:ascii="Times New Roman Regular" w:hAnsi="Times New Roman Regular" w:cs="Times New Roman Regular"/>
          <w:b/>
          <w:bCs/>
          <w:sz w:val="24"/>
          <w:szCs w:val="24"/>
        </w:rPr>
        <w:t>Older adults aged 60 years and above</w:t>
      </w:r>
    </w:p>
    <w:p w14:paraId="65889F1C">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residing in selected urban barangays of Pagadian City.</w:t>
      </w:r>
    </w:p>
    <w:p w14:paraId="21495BBC">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The program will prioritize older adults who may be particularly vulnerable to respiratory illness because of age, underlying health conditions, environmental exposure, limited physical activity, nutritional concerns, or other risk factors. The existing proposal identifies older adults as the primary beneficiaries and families, caregivers, BHWs, community health personnel, and senior citizens’ organizations as secondary beneficiaries.</w:t>
      </w:r>
    </w:p>
    <w:p w14:paraId="17D6C961">
      <w:pPr>
        <w:pStyle w:val="4"/>
        <w:keepNext w:val="0"/>
        <w:keepLines w:val="0"/>
        <w:widowControl/>
        <w:suppressLineNumbers w:val="0"/>
        <w:jc w:val="both"/>
        <w:rPr>
          <w:rFonts w:hint="default" w:ascii="Times New Roman Regular" w:hAnsi="Times New Roman Regular" w:cs="Times New Roman Regular"/>
          <w:sz w:val="24"/>
          <w:szCs w:val="24"/>
        </w:rPr>
      </w:pPr>
      <w:r>
        <w:rPr>
          <w:rFonts w:hint="default" w:ascii="Times New Roman Regular" w:hAnsi="Times New Roman Regular" w:cs="Times New Roman Regular"/>
          <w:b/>
          <w:bCs/>
          <w:sz w:val="24"/>
          <w:szCs w:val="24"/>
        </w:rPr>
        <w:t>Secondary Beneficiaries</w:t>
      </w:r>
    </w:p>
    <w:p w14:paraId="513913BE">
      <w:pPr>
        <w:keepNext w:val="0"/>
        <w:keepLines w:val="0"/>
        <w:widowControl/>
        <w:numPr>
          <w:ilvl w:val="0"/>
          <w:numId w:val="2"/>
        </w:numPr>
        <w:suppressLineNumbers w:val="0"/>
        <w:spacing w:before="0" w:beforeAutospacing="1" w:after="0" w:afterAutospacing="1"/>
        <w:ind w:left="720" w:hanging="360"/>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Family members and caregivers</w:t>
      </w:r>
    </w:p>
    <w:p w14:paraId="3C1FDFCE">
      <w:pPr>
        <w:keepNext w:val="0"/>
        <w:keepLines w:val="0"/>
        <w:widowControl/>
        <w:numPr>
          <w:ilvl w:val="0"/>
          <w:numId w:val="2"/>
        </w:numPr>
        <w:suppressLineNumbers w:val="0"/>
        <w:spacing w:before="0" w:beforeAutospacing="1" w:after="0" w:afterAutospacing="1"/>
        <w:ind w:left="720" w:hanging="360"/>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Barangay Health Workers (BHWs)</w:t>
      </w:r>
    </w:p>
    <w:p w14:paraId="6DAE5592">
      <w:pPr>
        <w:keepNext w:val="0"/>
        <w:keepLines w:val="0"/>
        <w:widowControl/>
        <w:numPr>
          <w:ilvl w:val="0"/>
          <w:numId w:val="2"/>
        </w:numPr>
        <w:suppressLineNumbers w:val="0"/>
        <w:spacing w:before="0" w:beforeAutospacing="1" w:after="0" w:afterAutospacing="1"/>
        <w:ind w:left="720" w:hanging="360"/>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Community health personnel</w:t>
      </w:r>
    </w:p>
    <w:p w14:paraId="2B0E23E8">
      <w:pPr>
        <w:keepNext w:val="0"/>
        <w:keepLines w:val="0"/>
        <w:widowControl/>
        <w:numPr>
          <w:ilvl w:val="0"/>
          <w:numId w:val="2"/>
        </w:numPr>
        <w:suppressLineNumbers w:val="0"/>
        <w:spacing w:before="0" w:beforeAutospacing="1" w:after="0" w:afterAutospacing="1"/>
        <w:ind w:left="720" w:hanging="360"/>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Senior Citizens’ Organizations</w:t>
      </w:r>
    </w:p>
    <w:p w14:paraId="6DD90BF9">
      <w:pPr>
        <w:keepNext w:val="0"/>
        <w:keepLines w:val="0"/>
        <w:widowControl/>
        <w:numPr>
          <w:ilvl w:val="0"/>
          <w:numId w:val="2"/>
        </w:numPr>
        <w:suppressLineNumbers w:val="0"/>
        <w:spacing w:before="0" w:beforeAutospacing="1" w:after="0" w:afterAutospacing="1"/>
        <w:ind w:left="720" w:hanging="360"/>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Other community members supporting older adults</w:t>
      </w:r>
    </w:p>
    <w:p w14:paraId="68B80C0B">
      <w:pPr>
        <w:keepNext w:val="0"/>
        <w:keepLines w:val="0"/>
        <w:widowControl/>
        <w:suppressLineNumbers w:val="0"/>
        <w:jc w:val="both"/>
        <w:rPr>
          <w:rFonts w:hint="default" w:ascii="Times New Roman Regular" w:hAnsi="Times New Roman Regular" w:cs="Times New Roman Regular"/>
          <w:sz w:val="24"/>
          <w:szCs w:val="24"/>
        </w:rPr>
      </w:pPr>
    </w:p>
    <w:p w14:paraId="0749D4CA">
      <w:pPr>
        <w:pStyle w:val="3"/>
        <w:keepNext w:val="0"/>
        <w:keepLines w:val="0"/>
        <w:widowControl/>
        <w:suppressLineNumbers w:val="0"/>
        <w:jc w:val="both"/>
        <w:rPr>
          <w:rFonts w:hint="default" w:ascii="Times New Roman Regular" w:hAnsi="Times New Roman Regular" w:cs="Times New Roman Regular"/>
          <w:sz w:val="24"/>
          <w:szCs w:val="24"/>
        </w:rPr>
      </w:pPr>
      <w:r>
        <w:rPr>
          <w:rFonts w:hint="default" w:ascii="Times New Roman Regular" w:hAnsi="Times New Roman Regular" w:cs="Times New Roman Regular"/>
          <w:b/>
          <w:bCs/>
          <w:sz w:val="24"/>
          <w:szCs w:val="24"/>
        </w:rPr>
        <w:t>5. COOPERATING AGENCIES/PARTNERS</w:t>
      </w:r>
    </w:p>
    <w:p w14:paraId="2F9FFE8E">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The project will be implemented in collaboration with appropriate local and community stakeholders, such as:</w:t>
      </w:r>
    </w:p>
    <w:p w14:paraId="4EA2C1EC">
      <w:pPr>
        <w:keepNext w:val="0"/>
        <w:keepLines w:val="0"/>
        <w:widowControl/>
        <w:numPr>
          <w:ilvl w:val="0"/>
          <w:numId w:val="3"/>
        </w:numPr>
        <w:suppressLineNumbers w:val="0"/>
        <w:spacing w:before="0" w:beforeAutospacing="1" w:after="0" w:afterAutospacing="1"/>
        <w:ind w:left="720" w:hanging="360"/>
        <w:jc w:val="both"/>
        <w:rPr>
          <w:rFonts w:hint="default" w:ascii="Times New Roman Regular" w:hAnsi="Times New Roman Regular" w:cs="Times New Roman Regular"/>
          <w:sz w:val="24"/>
          <w:szCs w:val="24"/>
        </w:rPr>
      </w:pPr>
      <w:r>
        <w:rPr>
          <w:rFonts w:hint="default" w:ascii="Times New Roman Regular" w:hAnsi="Times New Roman Regular" w:cs="Times New Roman Regular"/>
          <w:b/>
          <w:bCs/>
          <w:sz w:val="24"/>
          <w:szCs w:val="24"/>
        </w:rPr>
        <w:t>Selected Barangay Governments of Pagadian City</w:t>
      </w:r>
    </w:p>
    <w:p w14:paraId="0D4123AB">
      <w:pPr>
        <w:keepNext w:val="0"/>
        <w:keepLines w:val="0"/>
        <w:widowControl/>
        <w:numPr>
          <w:ilvl w:val="0"/>
          <w:numId w:val="3"/>
        </w:numPr>
        <w:suppressLineNumbers w:val="0"/>
        <w:spacing w:before="0" w:beforeAutospacing="1" w:after="0" w:afterAutospacing="1"/>
        <w:ind w:left="720" w:hanging="360"/>
        <w:jc w:val="both"/>
        <w:rPr>
          <w:rFonts w:hint="default" w:ascii="Times New Roman Regular" w:hAnsi="Times New Roman Regular" w:cs="Times New Roman Regular"/>
          <w:sz w:val="24"/>
          <w:szCs w:val="24"/>
        </w:rPr>
      </w:pPr>
      <w:r>
        <w:rPr>
          <w:rFonts w:hint="default" w:ascii="Times New Roman Regular" w:hAnsi="Times New Roman Regular" w:cs="Times New Roman Regular"/>
          <w:b/>
          <w:bCs/>
          <w:sz w:val="24"/>
          <w:szCs w:val="24"/>
        </w:rPr>
        <w:t>City Health Office of Pagadian City</w:t>
      </w:r>
    </w:p>
    <w:p w14:paraId="135962E2">
      <w:pPr>
        <w:keepNext w:val="0"/>
        <w:keepLines w:val="0"/>
        <w:widowControl/>
        <w:numPr>
          <w:ilvl w:val="0"/>
          <w:numId w:val="3"/>
        </w:numPr>
        <w:suppressLineNumbers w:val="0"/>
        <w:spacing w:before="0" w:beforeAutospacing="1" w:after="0" w:afterAutospacing="1"/>
        <w:ind w:left="720" w:hanging="360"/>
        <w:jc w:val="both"/>
        <w:rPr>
          <w:rFonts w:hint="default" w:ascii="Times New Roman Regular" w:hAnsi="Times New Roman Regular" w:cs="Times New Roman Regular"/>
          <w:sz w:val="24"/>
          <w:szCs w:val="24"/>
        </w:rPr>
      </w:pPr>
      <w:r>
        <w:rPr>
          <w:rFonts w:hint="default" w:ascii="Times New Roman Regular" w:hAnsi="Times New Roman Regular" w:cs="Times New Roman Regular"/>
          <w:b/>
          <w:bCs/>
          <w:sz w:val="24"/>
          <w:szCs w:val="24"/>
        </w:rPr>
        <w:t>Barangay Health Stations</w:t>
      </w:r>
    </w:p>
    <w:p w14:paraId="4218E401">
      <w:pPr>
        <w:keepNext w:val="0"/>
        <w:keepLines w:val="0"/>
        <w:widowControl/>
        <w:numPr>
          <w:ilvl w:val="0"/>
          <w:numId w:val="3"/>
        </w:numPr>
        <w:suppressLineNumbers w:val="0"/>
        <w:spacing w:before="0" w:beforeAutospacing="1" w:after="0" w:afterAutospacing="1"/>
        <w:ind w:left="720" w:hanging="360"/>
        <w:jc w:val="both"/>
        <w:rPr>
          <w:rFonts w:hint="default" w:ascii="Times New Roman Regular" w:hAnsi="Times New Roman Regular" w:cs="Times New Roman Regular"/>
          <w:sz w:val="24"/>
          <w:szCs w:val="24"/>
        </w:rPr>
      </w:pPr>
      <w:r>
        <w:rPr>
          <w:rFonts w:hint="default" w:ascii="Times New Roman Regular" w:hAnsi="Times New Roman Regular" w:cs="Times New Roman Regular"/>
          <w:b/>
          <w:bCs/>
          <w:sz w:val="24"/>
          <w:szCs w:val="24"/>
        </w:rPr>
        <w:t>Barangay Health Workers</w:t>
      </w:r>
    </w:p>
    <w:p w14:paraId="31DE2281">
      <w:pPr>
        <w:keepNext w:val="0"/>
        <w:keepLines w:val="0"/>
        <w:widowControl/>
        <w:numPr>
          <w:ilvl w:val="0"/>
          <w:numId w:val="3"/>
        </w:numPr>
        <w:suppressLineNumbers w:val="0"/>
        <w:spacing w:before="0" w:beforeAutospacing="1" w:after="0" w:afterAutospacing="1"/>
        <w:ind w:left="720" w:hanging="360"/>
        <w:jc w:val="both"/>
        <w:rPr>
          <w:rFonts w:hint="default" w:ascii="Times New Roman Regular" w:hAnsi="Times New Roman Regular" w:cs="Times New Roman Regular"/>
          <w:sz w:val="24"/>
          <w:szCs w:val="24"/>
        </w:rPr>
      </w:pPr>
      <w:r>
        <w:rPr>
          <w:rFonts w:hint="default" w:ascii="Times New Roman Regular" w:hAnsi="Times New Roman Regular" w:cs="Times New Roman Regular"/>
          <w:b/>
          <w:bCs/>
          <w:sz w:val="24"/>
          <w:szCs w:val="24"/>
        </w:rPr>
        <w:t>Office for Senior Citizens Affairs (OSCA)</w:t>
      </w:r>
    </w:p>
    <w:p w14:paraId="3CD3BF89">
      <w:pPr>
        <w:keepNext w:val="0"/>
        <w:keepLines w:val="0"/>
        <w:widowControl/>
        <w:numPr>
          <w:ilvl w:val="0"/>
          <w:numId w:val="3"/>
        </w:numPr>
        <w:suppressLineNumbers w:val="0"/>
        <w:spacing w:before="0" w:beforeAutospacing="1" w:after="0" w:afterAutospacing="1"/>
        <w:ind w:left="720" w:hanging="360"/>
        <w:jc w:val="both"/>
        <w:rPr>
          <w:rFonts w:hint="default" w:ascii="Times New Roman Regular" w:hAnsi="Times New Roman Regular" w:cs="Times New Roman Regular"/>
          <w:sz w:val="24"/>
          <w:szCs w:val="24"/>
        </w:rPr>
      </w:pPr>
      <w:r>
        <w:rPr>
          <w:rFonts w:hint="default" w:ascii="Times New Roman Regular" w:hAnsi="Times New Roman Regular" w:cs="Times New Roman Regular"/>
          <w:b/>
          <w:bCs/>
          <w:sz w:val="24"/>
          <w:szCs w:val="24"/>
        </w:rPr>
        <w:t>Senior Citizens’ Organizations</w:t>
      </w:r>
    </w:p>
    <w:p w14:paraId="403ECF66">
      <w:pPr>
        <w:keepNext w:val="0"/>
        <w:keepLines w:val="0"/>
        <w:widowControl/>
        <w:numPr>
          <w:ilvl w:val="0"/>
          <w:numId w:val="3"/>
        </w:numPr>
        <w:suppressLineNumbers w:val="0"/>
        <w:spacing w:before="0" w:beforeAutospacing="1" w:after="0" w:afterAutospacing="1"/>
        <w:ind w:left="720" w:hanging="360"/>
        <w:jc w:val="both"/>
        <w:rPr>
          <w:rFonts w:hint="default" w:ascii="Times New Roman Regular" w:hAnsi="Times New Roman Regular" w:cs="Times New Roman Regular"/>
          <w:sz w:val="24"/>
          <w:szCs w:val="24"/>
        </w:rPr>
      </w:pPr>
      <w:r>
        <w:rPr>
          <w:rFonts w:hint="default" w:ascii="Times New Roman Regular" w:hAnsi="Times New Roman Regular" w:cs="Times New Roman Regular"/>
          <w:b/>
          <w:bCs/>
          <w:sz w:val="24"/>
          <w:szCs w:val="24"/>
        </w:rPr>
        <w:t>Local health personnel and community volunteers</w:t>
      </w:r>
    </w:p>
    <w:p w14:paraId="501F4C66">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Additional government or private healthcare institutions may be invited as partners depending on the needs and scope of implementation.</w:t>
      </w:r>
    </w:p>
    <w:p w14:paraId="294AD8A7">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The cooperation of barangay authorities, BHWs, senior citizens’ organizations, and community health personnel is consistent with the proposed implementation approach in the source document.</w:t>
      </w:r>
    </w:p>
    <w:p w14:paraId="48DC1FC5">
      <w:pPr>
        <w:keepNext w:val="0"/>
        <w:keepLines w:val="0"/>
        <w:widowControl/>
        <w:suppressLineNumbers w:val="0"/>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pict>
          <v:rect id="_x0000_i1038" o:spt="1" style="height:1.5pt;width:432pt;" fillcolor="#A0A0A0" filled="t" stroked="f" coordsize="21600,21600" o:hr="t" o:hrstd="t" o:hralign="center">
            <v:path/>
            <v:fill on="t" focussize="0,0"/>
            <v:stroke on="f"/>
            <v:imagedata o:title=""/>
            <o:lock v:ext="edit"/>
            <w10:wrap type="none"/>
            <w10:anchorlock/>
          </v:rect>
        </w:pict>
      </w:r>
    </w:p>
    <w:p w14:paraId="14DFA76D">
      <w:pPr>
        <w:pStyle w:val="2"/>
        <w:keepNext w:val="0"/>
        <w:keepLines w:val="0"/>
        <w:widowControl/>
        <w:suppressLineNumbers w:val="0"/>
        <w:jc w:val="both"/>
        <w:rPr>
          <w:rFonts w:hint="default" w:ascii="Times New Roman Regular" w:hAnsi="Times New Roman Regular" w:cs="Times New Roman Regular"/>
          <w:sz w:val="24"/>
          <w:szCs w:val="24"/>
        </w:rPr>
      </w:pPr>
      <w:r>
        <w:rPr>
          <w:rFonts w:hint="default" w:ascii="Times New Roman Regular" w:hAnsi="Times New Roman Regular" w:cs="Times New Roman Regular"/>
          <w:b/>
          <w:bCs/>
          <w:sz w:val="24"/>
          <w:szCs w:val="24"/>
        </w:rPr>
        <w:t>6. TIMEFRAME</w:t>
      </w:r>
    </w:p>
    <w:p w14:paraId="7017F86A">
      <w:pPr>
        <w:pStyle w:val="4"/>
        <w:keepNext w:val="0"/>
        <w:keepLines w:val="0"/>
        <w:widowControl/>
        <w:suppressLineNumbers w:val="0"/>
        <w:jc w:val="both"/>
        <w:rPr>
          <w:rFonts w:hint="default" w:ascii="Times New Roman Regular" w:hAnsi="Times New Roman Regular" w:cs="Times New Roman Regular"/>
          <w:sz w:val="24"/>
          <w:szCs w:val="24"/>
        </w:rPr>
      </w:pPr>
      <w:r>
        <w:rPr>
          <w:rFonts w:hint="default" w:ascii="Times New Roman Regular" w:hAnsi="Times New Roman Regular" w:cs="Times New Roman Regular"/>
          <w:b/>
          <w:bCs/>
          <w:sz w:val="24"/>
          <w:szCs w:val="24"/>
        </w:rPr>
        <w:t xml:space="preserve">Proposed Duration: </w:t>
      </w:r>
    </w:p>
    <w:p w14:paraId="1DD163F7">
      <w:pPr>
        <w:pStyle w:val="4"/>
        <w:keepNext w:val="0"/>
        <w:keepLines w:val="0"/>
        <w:widowControl/>
        <w:suppressLineNumbers w:val="0"/>
        <w:jc w:val="both"/>
        <w:rPr>
          <w:rFonts w:hint="default" w:ascii="Times New Roman Regular" w:hAnsi="Times New Roman Regular" w:cs="Times New Roman Regular"/>
          <w:sz w:val="24"/>
          <w:szCs w:val="24"/>
        </w:rPr>
      </w:pPr>
      <w:r>
        <w:rPr>
          <w:rFonts w:hint="default" w:ascii="Times New Roman Regular" w:hAnsi="Times New Roman Regular" w:cs="Times New Roman Regular"/>
          <w:b/>
          <w:bCs/>
          <w:sz w:val="24"/>
          <w:szCs w:val="24"/>
        </w:rPr>
        <w:t>Six (6) Months</w:t>
      </w:r>
    </w:p>
    <w:tbl>
      <w:tblPr>
        <w:tblW w:w="5000" w:type="pct"/>
        <w:tblInd w:w="0" w:type="dxa"/>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shd w:val="clear"/>
        <w:tblLayout w:type="autofit"/>
        <w:tblCellMar>
          <w:top w:w="120" w:type="dxa"/>
          <w:left w:w="120" w:type="dxa"/>
          <w:bottom w:w="120" w:type="dxa"/>
          <w:right w:w="120" w:type="dxa"/>
        </w:tblCellMar>
      </w:tblPr>
      <w:tblGrid>
        <w:gridCol w:w="1968"/>
        <w:gridCol w:w="5793"/>
        <w:gridCol w:w="905"/>
      </w:tblGrid>
      <w:tr w14:paraId="13AA38CA">
        <w:trPr>
          <w:tblHeader/>
        </w:trPr>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0E390842">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sz w:val="24"/>
                <w:szCs w:val="24"/>
              </w:rPr>
            </w:pPr>
            <w:r>
              <w:rPr>
                <w:rFonts w:hint="default" w:ascii="Times New Roman Regular" w:hAnsi="Times New Roman Regular" w:cs="Times New Roman Regular"/>
                <w:b/>
                <w:bCs/>
                <w:sz w:val="24"/>
                <w:szCs w:val="24"/>
              </w:rPr>
              <w:t>Phase</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1AD1BB2A">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sz w:val="24"/>
                <w:szCs w:val="24"/>
              </w:rPr>
            </w:pPr>
            <w:r>
              <w:rPr>
                <w:rFonts w:hint="default" w:ascii="Times New Roman Regular" w:hAnsi="Times New Roman Regular" w:cs="Times New Roman Regular"/>
                <w:b/>
                <w:bCs/>
                <w:sz w:val="24"/>
                <w:szCs w:val="24"/>
              </w:rPr>
              <w:t>Activities</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2B65C2E9">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sz w:val="24"/>
                <w:szCs w:val="24"/>
              </w:rPr>
            </w:pPr>
            <w:r>
              <w:rPr>
                <w:rFonts w:hint="default" w:ascii="Times New Roman Regular" w:hAnsi="Times New Roman Regular" w:cs="Times New Roman Regular"/>
                <w:b/>
                <w:bCs/>
                <w:sz w:val="24"/>
                <w:szCs w:val="24"/>
              </w:rPr>
              <w:t>Timeline</w:t>
            </w:r>
          </w:p>
        </w:tc>
      </w:tr>
      <w:tr w14:paraId="24786B51">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1520B288">
            <w:pPr>
              <w:pStyle w:val="8"/>
              <w:keepNext w:val="0"/>
              <w:keepLines w:val="0"/>
              <w:widowControl/>
              <w:suppressLineNumbers w:val="0"/>
              <w:spacing w:before="0" w:beforeAutospacing="1" w:after="0" w:afterAutospacing="1"/>
              <w:ind w:left="0" w:right="0"/>
              <w:jc w:val="left"/>
              <w:rPr>
                <w:rFonts w:hint="default" w:ascii="Times New Roman Regular" w:hAnsi="Times New Roman Regular" w:cs="Times New Roman Regular"/>
                <w:sz w:val="24"/>
                <w:szCs w:val="24"/>
              </w:rPr>
            </w:pPr>
            <w:r>
              <w:rPr>
                <w:rFonts w:hint="default" w:ascii="Times New Roman Regular" w:hAnsi="Times New Roman Regular" w:cs="Times New Roman Regular"/>
                <w:b/>
                <w:bCs/>
                <w:sz w:val="24"/>
                <w:szCs w:val="24"/>
              </w:rPr>
              <w:t>Phase 1: Preparation</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380EFBF0">
            <w:pPr>
              <w:pStyle w:val="8"/>
              <w:keepNext w:val="0"/>
              <w:keepLines w:val="0"/>
              <w:widowControl/>
              <w:suppressLineNumbers w:val="0"/>
              <w:spacing w:before="0" w:beforeAutospacing="1" w:after="0" w:afterAutospacing="1"/>
              <w:ind w:left="0" w:right="0"/>
              <w:jc w:val="left"/>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Coordination with barangay officials, identification of participants, preparation of materials, orientation of project team</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2A561029">
            <w:pPr>
              <w:pStyle w:val="8"/>
              <w:keepNext w:val="0"/>
              <w:keepLines w:val="0"/>
              <w:widowControl/>
              <w:suppressLineNumbers w:val="0"/>
              <w:spacing w:before="0" w:beforeAutospacing="1" w:after="0" w:afterAutospacing="1"/>
              <w:ind w:left="0" w:right="0"/>
              <w:jc w:val="left"/>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Month 1</w:t>
            </w:r>
          </w:p>
        </w:tc>
      </w:tr>
      <w:tr w14:paraId="417604F4">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1741545B">
            <w:pPr>
              <w:pStyle w:val="8"/>
              <w:keepNext w:val="0"/>
              <w:keepLines w:val="0"/>
              <w:widowControl/>
              <w:suppressLineNumbers w:val="0"/>
              <w:spacing w:before="0" w:beforeAutospacing="1" w:after="0" w:afterAutospacing="1"/>
              <w:ind w:left="0" w:right="0"/>
              <w:jc w:val="left"/>
              <w:rPr>
                <w:rFonts w:hint="default" w:ascii="Times New Roman Regular" w:hAnsi="Times New Roman Regular" w:cs="Times New Roman Regular"/>
                <w:sz w:val="24"/>
                <w:szCs w:val="24"/>
              </w:rPr>
            </w:pPr>
            <w:r>
              <w:rPr>
                <w:rFonts w:hint="default" w:ascii="Times New Roman Regular" w:hAnsi="Times New Roman Regular" w:cs="Times New Roman Regular"/>
                <w:b/>
                <w:bCs/>
                <w:sz w:val="24"/>
                <w:szCs w:val="24"/>
              </w:rPr>
              <w:t>Phase 2: Baseline Assessment</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3EB9EAB5">
            <w:pPr>
              <w:pStyle w:val="8"/>
              <w:keepNext w:val="0"/>
              <w:keepLines w:val="0"/>
              <w:widowControl/>
              <w:suppressLineNumbers w:val="0"/>
              <w:spacing w:before="0" w:beforeAutospacing="1" w:after="0" w:afterAutospacing="1"/>
              <w:ind w:left="0" w:right="0"/>
              <w:jc w:val="left"/>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Participant registration, baseline knowledge assessment, identification of respiratory and environmental health concerns</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05EBBCB2">
            <w:pPr>
              <w:pStyle w:val="8"/>
              <w:keepNext w:val="0"/>
              <w:keepLines w:val="0"/>
              <w:widowControl/>
              <w:suppressLineNumbers w:val="0"/>
              <w:spacing w:before="0" w:beforeAutospacing="1" w:after="0" w:afterAutospacing="1"/>
              <w:ind w:left="0" w:right="0"/>
              <w:jc w:val="left"/>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Month 1</w:t>
            </w:r>
          </w:p>
        </w:tc>
      </w:tr>
      <w:tr w14:paraId="10EBFE8E">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7E5C1A5D">
            <w:pPr>
              <w:pStyle w:val="8"/>
              <w:keepNext w:val="0"/>
              <w:keepLines w:val="0"/>
              <w:widowControl/>
              <w:suppressLineNumbers w:val="0"/>
              <w:spacing w:before="0" w:beforeAutospacing="1" w:after="0" w:afterAutospacing="1"/>
              <w:ind w:left="0" w:right="0"/>
              <w:jc w:val="left"/>
              <w:rPr>
                <w:rFonts w:hint="default" w:ascii="Times New Roman Regular" w:hAnsi="Times New Roman Regular" w:cs="Times New Roman Regular"/>
                <w:sz w:val="24"/>
                <w:szCs w:val="24"/>
              </w:rPr>
            </w:pPr>
            <w:r>
              <w:rPr>
                <w:rFonts w:hint="default" w:ascii="Times New Roman Regular" w:hAnsi="Times New Roman Regular" w:cs="Times New Roman Regular"/>
                <w:b/>
                <w:bCs/>
                <w:sz w:val="24"/>
                <w:szCs w:val="24"/>
              </w:rPr>
              <w:t>Phase 3: Capacity Building</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47A9F568">
            <w:pPr>
              <w:pStyle w:val="8"/>
              <w:keepNext w:val="0"/>
              <w:keepLines w:val="0"/>
              <w:widowControl/>
              <w:suppressLineNumbers w:val="0"/>
              <w:spacing w:before="0" w:beforeAutospacing="1" w:after="0" w:afterAutospacing="1"/>
              <w:ind w:left="0" w:right="0"/>
              <w:jc w:val="left"/>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Pneumonia awareness, respiratory hygiene, environmental health, healthy aging, and early-recognition sessions</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7AA59751">
            <w:pPr>
              <w:pStyle w:val="8"/>
              <w:keepNext w:val="0"/>
              <w:keepLines w:val="0"/>
              <w:widowControl/>
              <w:suppressLineNumbers w:val="0"/>
              <w:spacing w:before="0" w:beforeAutospacing="1" w:after="0" w:afterAutospacing="1"/>
              <w:ind w:left="0" w:right="0"/>
              <w:jc w:val="left"/>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Months 2–4</w:t>
            </w:r>
          </w:p>
        </w:tc>
      </w:tr>
      <w:tr w14:paraId="3B9F009E">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7D1EA64E">
            <w:pPr>
              <w:pStyle w:val="8"/>
              <w:keepNext w:val="0"/>
              <w:keepLines w:val="0"/>
              <w:widowControl/>
              <w:suppressLineNumbers w:val="0"/>
              <w:spacing w:before="0" w:beforeAutospacing="1" w:after="0" w:afterAutospacing="1"/>
              <w:ind w:left="0" w:right="0"/>
              <w:jc w:val="left"/>
              <w:rPr>
                <w:rFonts w:hint="default" w:ascii="Times New Roman Regular" w:hAnsi="Times New Roman Regular" w:cs="Times New Roman Regular"/>
                <w:sz w:val="24"/>
                <w:szCs w:val="24"/>
              </w:rPr>
            </w:pPr>
            <w:r>
              <w:rPr>
                <w:rFonts w:hint="default" w:ascii="Times New Roman Regular" w:hAnsi="Times New Roman Regular" w:cs="Times New Roman Regular"/>
                <w:b/>
                <w:bCs/>
                <w:sz w:val="24"/>
                <w:szCs w:val="24"/>
              </w:rPr>
              <w:t>Phase 4: Community Application</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47339342">
            <w:pPr>
              <w:pStyle w:val="8"/>
              <w:keepNext w:val="0"/>
              <w:keepLines w:val="0"/>
              <w:widowControl/>
              <w:suppressLineNumbers w:val="0"/>
              <w:spacing w:before="0" w:beforeAutospacing="1" w:after="0" w:afterAutospacing="1"/>
              <w:ind w:left="0" w:right="0"/>
              <w:jc w:val="left"/>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Demonstrations, home environmental assessment, family/caregiver education, and community consultation</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38C4B342">
            <w:pPr>
              <w:pStyle w:val="8"/>
              <w:keepNext w:val="0"/>
              <w:keepLines w:val="0"/>
              <w:widowControl/>
              <w:suppressLineNumbers w:val="0"/>
              <w:spacing w:before="0" w:beforeAutospacing="1" w:after="0" w:afterAutospacing="1"/>
              <w:ind w:left="0" w:right="0"/>
              <w:jc w:val="left"/>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Month 5</w:t>
            </w:r>
          </w:p>
        </w:tc>
      </w:tr>
      <w:tr w14:paraId="553AE995">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73673A76">
            <w:pPr>
              <w:pStyle w:val="8"/>
              <w:keepNext w:val="0"/>
              <w:keepLines w:val="0"/>
              <w:widowControl/>
              <w:suppressLineNumbers w:val="0"/>
              <w:spacing w:before="0" w:beforeAutospacing="1" w:after="0" w:afterAutospacing="1"/>
              <w:ind w:left="0" w:right="0"/>
              <w:jc w:val="left"/>
              <w:rPr>
                <w:rFonts w:hint="default" w:ascii="Times New Roman Regular" w:hAnsi="Times New Roman Regular" w:cs="Times New Roman Regular"/>
                <w:sz w:val="24"/>
                <w:szCs w:val="24"/>
              </w:rPr>
            </w:pPr>
            <w:r>
              <w:rPr>
                <w:rFonts w:hint="default" w:ascii="Times New Roman Regular" w:hAnsi="Times New Roman Regular" w:cs="Times New Roman Regular"/>
                <w:b/>
                <w:bCs/>
                <w:sz w:val="24"/>
                <w:szCs w:val="24"/>
              </w:rPr>
              <w:t>Phase 5: Evaluation</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1ABF93F9">
            <w:pPr>
              <w:pStyle w:val="8"/>
              <w:keepNext w:val="0"/>
              <w:keepLines w:val="0"/>
              <w:widowControl/>
              <w:suppressLineNumbers w:val="0"/>
              <w:spacing w:before="0" w:beforeAutospacing="1" w:after="0" w:afterAutospacing="1"/>
              <w:ind w:left="0" w:right="0"/>
              <w:jc w:val="left"/>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Post-test, participant feedback, assessment of preventive practices, and documentation</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009E7D55">
            <w:pPr>
              <w:pStyle w:val="8"/>
              <w:keepNext w:val="0"/>
              <w:keepLines w:val="0"/>
              <w:widowControl/>
              <w:suppressLineNumbers w:val="0"/>
              <w:spacing w:before="0" w:beforeAutospacing="1" w:after="0" w:afterAutospacing="1"/>
              <w:ind w:left="0" w:right="0"/>
              <w:jc w:val="left"/>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Month 6</w:t>
            </w:r>
          </w:p>
        </w:tc>
      </w:tr>
      <w:tr w14:paraId="1487E4E3">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1C2623A8">
            <w:pPr>
              <w:pStyle w:val="8"/>
              <w:keepNext w:val="0"/>
              <w:keepLines w:val="0"/>
              <w:widowControl/>
              <w:suppressLineNumbers w:val="0"/>
              <w:spacing w:before="0" w:beforeAutospacing="1" w:after="0" w:afterAutospacing="1"/>
              <w:ind w:left="0" w:right="0"/>
              <w:jc w:val="left"/>
              <w:rPr>
                <w:rFonts w:hint="default" w:ascii="Times New Roman Regular" w:hAnsi="Times New Roman Regular" w:cs="Times New Roman Regular"/>
                <w:sz w:val="24"/>
                <w:szCs w:val="24"/>
              </w:rPr>
            </w:pPr>
            <w:r>
              <w:rPr>
                <w:rFonts w:hint="default" w:ascii="Times New Roman Regular" w:hAnsi="Times New Roman Regular" w:cs="Times New Roman Regular"/>
                <w:b/>
                <w:bCs/>
                <w:sz w:val="24"/>
                <w:szCs w:val="24"/>
              </w:rPr>
              <w:t>Phase 6: Sustainability Planning</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1F7C6923">
            <w:pPr>
              <w:pStyle w:val="8"/>
              <w:keepNext w:val="0"/>
              <w:keepLines w:val="0"/>
              <w:widowControl/>
              <w:suppressLineNumbers w:val="0"/>
              <w:spacing w:before="0" w:beforeAutospacing="1" w:after="0" w:afterAutospacing="1"/>
              <w:ind w:left="0" w:right="0"/>
              <w:jc w:val="left"/>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BHW reinforcement, development of follow-up activities, and coordination with community partners</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12F64AE7">
            <w:pPr>
              <w:pStyle w:val="8"/>
              <w:keepNext w:val="0"/>
              <w:keepLines w:val="0"/>
              <w:widowControl/>
              <w:suppressLineNumbers w:val="0"/>
              <w:spacing w:before="0" w:beforeAutospacing="1" w:after="0" w:afterAutospacing="1"/>
              <w:ind w:left="0" w:right="0"/>
              <w:jc w:val="left"/>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Month 6</w:t>
            </w:r>
          </w:p>
        </w:tc>
      </w:tr>
    </w:tbl>
    <w:p w14:paraId="35DFA7AA">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The proposed activities include pneumonia awareness, respiratory health education, environmental health education, early recognition, healthy aging, home assessment, demonstrations, family education, IEC distribution, consultation, and post-assessment.</w:t>
      </w:r>
    </w:p>
    <w:p w14:paraId="4BDC6C4D">
      <w:pPr>
        <w:pStyle w:val="2"/>
        <w:keepNext w:val="0"/>
        <w:keepLines w:val="0"/>
        <w:widowControl/>
        <w:suppressLineNumbers w:val="0"/>
        <w:jc w:val="both"/>
        <w:rPr>
          <w:rFonts w:hint="default" w:ascii="Times New Roman Regular" w:hAnsi="Times New Roman Regular" w:cs="Times New Roman Regular"/>
          <w:sz w:val="24"/>
          <w:szCs w:val="24"/>
        </w:rPr>
      </w:pPr>
      <w:r>
        <w:rPr>
          <w:rFonts w:hint="default" w:ascii="Times New Roman Regular" w:hAnsi="Times New Roman Regular" w:cs="Times New Roman Regular"/>
          <w:b/>
          <w:bCs/>
          <w:sz w:val="24"/>
          <w:szCs w:val="24"/>
        </w:rPr>
        <w:t>7. FINANCIAL REQUIREMENTS</w:t>
      </w:r>
    </w:p>
    <w:p w14:paraId="2A9197CD">
      <w:pPr>
        <w:pStyle w:val="4"/>
        <w:keepNext w:val="0"/>
        <w:keepLines w:val="0"/>
        <w:widowControl/>
        <w:suppressLineNumbers w:val="0"/>
        <w:jc w:val="both"/>
        <w:rPr>
          <w:rFonts w:hint="default" w:ascii="Times New Roman Regular" w:hAnsi="Times New Roman Regular" w:cs="Times New Roman Regular"/>
          <w:sz w:val="24"/>
          <w:szCs w:val="24"/>
        </w:rPr>
      </w:pPr>
      <w:r>
        <w:rPr>
          <w:rFonts w:hint="default" w:ascii="Times New Roman Regular" w:hAnsi="Times New Roman Regular" w:cs="Times New Roman Regular"/>
          <w:b/>
          <w:bCs/>
          <w:sz w:val="24"/>
          <w:szCs w:val="24"/>
        </w:rPr>
        <w:t xml:space="preserve">Proposed Budget: </w:t>
      </w:r>
    </w:p>
    <w:p w14:paraId="7F44381E">
      <w:pPr>
        <w:pStyle w:val="4"/>
        <w:keepNext w:val="0"/>
        <w:keepLines w:val="0"/>
        <w:widowControl/>
        <w:suppressLineNumbers w:val="0"/>
        <w:jc w:val="both"/>
        <w:rPr>
          <w:rFonts w:hint="default" w:ascii="Times New Roman Regular" w:hAnsi="Times New Roman Regular" w:cs="Times New Roman Regular"/>
          <w:sz w:val="24"/>
          <w:szCs w:val="24"/>
        </w:rPr>
      </w:pPr>
      <w:r>
        <w:rPr>
          <w:rFonts w:hint="default" w:ascii="Times New Roman Regular" w:hAnsi="Times New Roman Regular" w:cs="Times New Roman Regular"/>
          <w:b/>
          <w:bCs/>
          <w:sz w:val="24"/>
          <w:szCs w:val="24"/>
        </w:rPr>
        <w:t>₱55,000.00</w:t>
      </w:r>
    </w:p>
    <w:tbl>
      <w:tblPr>
        <w:tblW w:w="5000" w:type="pct"/>
        <w:tblInd w:w="0" w:type="dxa"/>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shd w:val="clear"/>
        <w:tblLayout w:type="autofit"/>
        <w:tblCellMar>
          <w:top w:w="120" w:type="dxa"/>
          <w:left w:w="120" w:type="dxa"/>
          <w:bottom w:w="120" w:type="dxa"/>
          <w:right w:w="120" w:type="dxa"/>
        </w:tblCellMar>
      </w:tblPr>
      <w:tblGrid>
        <w:gridCol w:w="6120"/>
        <w:gridCol w:w="2546"/>
      </w:tblGrid>
      <w:tr w14:paraId="3FD509B7">
        <w:trPr>
          <w:tblHeader/>
        </w:trPr>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6F18A7E0">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sz w:val="24"/>
                <w:szCs w:val="24"/>
              </w:rPr>
            </w:pPr>
            <w:r>
              <w:rPr>
                <w:rFonts w:hint="default" w:ascii="Times New Roman Regular" w:hAnsi="Times New Roman Regular" w:cs="Times New Roman Regular"/>
                <w:b/>
                <w:bCs/>
                <w:sz w:val="24"/>
                <w:szCs w:val="24"/>
              </w:rPr>
              <w:t>Particulars</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2E0AFBE1">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sz w:val="24"/>
                <w:szCs w:val="24"/>
              </w:rPr>
            </w:pPr>
            <w:r>
              <w:rPr>
                <w:rFonts w:hint="default" w:ascii="Times New Roman Regular" w:hAnsi="Times New Roman Regular" w:cs="Times New Roman Regular"/>
                <w:b/>
                <w:bCs/>
                <w:sz w:val="24"/>
                <w:szCs w:val="24"/>
              </w:rPr>
              <w:t>Estimated Cost</w:t>
            </w:r>
          </w:p>
        </w:tc>
      </w:tr>
      <w:tr w14:paraId="5E4D9C54">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7C3E8F03">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Training/educational materials</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271D41DC">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₱8,000</w:t>
            </w:r>
          </w:p>
        </w:tc>
      </w:tr>
      <w:tr w14:paraId="6C58D1E0">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074EDD1E">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Printing of IEC materials and questionnaires</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00CADD1D">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₱5,000</w:t>
            </w:r>
          </w:p>
        </w:tc>
      </w:tr>
      <w:tr w14:paraId="544A50AE">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57BCEC27">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Certificates and documentation</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48670940">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₱3,000</w:t>
            </w:r>
          </w:p>
        </w:tc>
      </w:tr>
      <w:tr w14:paraId="316A263B">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0DDE3BC5">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Meals/snacks for participants</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16FB8A7B">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₱15,000</w:t>
            </w:r>
          </w:p>
        </w:tc>
      </w:tr>
      <w:tr w14:paraId="03F42223">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5298F773">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Training and demonstration supplies</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740F1C1E">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₱7,000</w:t>
            </w:r>
          </w:p>
        </w:tc>
      </w:tr>
      <w:tr w14:paraId="0BB68069">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6C4439BD">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Environmental assessment materials</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27868382">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₱5,000</w:t>
            </w:r>
          </w:p>
        </w:tc>
      </w:tr>
      <w:tr w14:paraId="45F9AE72">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125DEE8E">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Transportation and logistics</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5A199F23">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₱5,000</w:t>
            </w:r>
          </w:p>
        </w:tc>
      </w:tr>
      <w:tr w14:paraId="52204354">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3418B61C">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Information materials/posters</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5CD0AC33">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₱4,000</w:t>
            </w:r>
          </w:p>
        </w:tc>
      </w:tr>
      <w:tr w14:paraId="480ED976">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7B19303A">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Miscellaneous/contingency</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3AE5022F">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₱3,000</w:t>
            </w:r>
          </w:p>
        </w:tc>
      </w:tr>
      <w:tr w14:paraId="3243D63A">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41A98851">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sz w:val="24"/>
                <w:szCs w:val="24"/>
              </w:rPr>
            </w:pPr>
            <w:r>
              <w:rPr>
                <w:rFonts w:hint="default" w:ascii="Times New Roman Regular" w:hAnsi="Times New Roman Regular" w:cs="Times New Roman Regular"/>
                <w:b/>
                <w:bCs/>
                <w:sz w:val="24"/>
                <w:szCs w:val="24"/>
              </w:rPr>
              <w:t>TOTAL</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0BFF6FBA">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sz w:val="24"/>
                <w:szCs w:val="24"/>
              </w:rPr>
            </w:pPr>
            <w:r>
              <w:rPr>
                <w:rFonts w:hint="default" w:ascii="Times New Roman Regular" w:hAnsi="Times New Roman Regular" w:cs="Times New Roman Regular"/>
                <w:b/>
                <w:bCs/>
                <w:sz w:val="24"/>
                <w:szCs w:val="24"/>
              </w:rPr>
              <w:t>₱55,000</w:t>
            </w:r>
          </w:p>
        </w:tc>
      </w:tr>
    </w:tbl>
    <w:p w14:paraId="53D4EDD7">
      <w:pPr>
        <w:pStyle w:val="4"/>
        <w:keepNext w:val="0"/>
        <w:keepLines w:val="0"/>
        <w:widowControl/>
        <w:suppressLineNumbers w:val="0"/>
        <w:jc w:val="both"/>
        <w:rPr>
          <w:rFonts w:hint="default" w:ascii="Times New Roman Regular" w:hAnsi="Times New Roman Regular" w:cs="Times New Roman Regular"/>
          <w:sz w:val="24"/>
          <w:szCs w:val="24"/>
        </w:rPr>
      </w:pPr>
      <w:r>
        <w:rPr>
          <w:rFonts w:hint="default" w:ascii="Times New Roman Regular" w:hAnsi="Times New Roman Regular" w:cs="Times New Roman Regular"/>
          <w:b/>
          <w:bCs/>
          <w:sz w:val="24"/>
          <w:szCs w:val="24"/>
        </w:rPr>
        <w:t>Possible Sources of Funds</w:t>
      </w:r>
    </w:p>
    <w:p w14:paraId="16AF646D">
      <w:pPr>
        <w:keepNext w:val="0"/>
        <w:keepLines w:val="0"/>
        <w:widowControl/>
        <w:numPr>
          <w:ilvl w:val="0"/>
          <w:numId w:val="4"/>
        </w:numPr>
        <w:suppressLineNumbers w:val="0"/>
        <w:spacing w:before="0" w:beforeAutospacing="1" w:after="0" w:afterAutospacing="1"/>
        <w:ind w:left="720" w:hanging="360"/>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JH Cerilles State College Extension Fund</w:t>
      </w:r>
    </w:p>
    <w:p w14:paraId="50F03425">
      <w:pPr>
        <w:keepNext w:val="0"/>
        <w:keepLines w:val="0"/>
        <w:widowControl/>
        <w:numPr>
          <w:ilvl w:val="0"/>
          <w:numId w:val="4"/>
        </w:numPr>
        <w:suppressLineNumbers w:val="0"/>
        <w:spacing w:before="0" w:beforeAutospacing="1" w:after="0" w:afterAutospacing="1"/>
        <w:ind w:left="720" w:hanging="360"/>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College of Nursing counterpart</w:t>
      </w:r>
    </w:p>
    <w:p w14:paraId="56930D1F">
      <w:pPr>
        <w:keepNext w:val="0"/>
        <w:keepLines w:val="0"/>
        <w:widowControl/>
        <w:numPr>
          <w:ilvl w:val="0"/>
          <w:numId w:val="4"/>
        </w:numPr>
        <w:suppressLineNumbers w:val="0"/>
        <w:spacing w:before="0" w:beforeAutospacing="1" w:after="0" w:afterAutospacing="1"/>
        <w:ind w:left="720" w:hanging="360"/>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Barangay counterpart</w:t>
      </w:r>
    </w:p>
    <w:p w14:paraId="63F1B457">
      <w:pPr>
        <w:keepNext w:val="0"/>
        <w:keepLines w:val="0"/>
        <w:widowControl/>
        <w:numPr>
          <w:ilvl w:val="0"/>
          <w:numId w:val="4"/>
        </w:numPr>
        <w:suppressLineNumbers w:val="0"/>
        <w:spacing w:before="0" w:beforeAutospacing="1" w:after="0" w:afterAutospacing="1"/>
        <w:ind w:left="720" w:hanging="360"/>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Partner agencies</w:t>
      </w:r>
    </w:p>
    <w:p w14:paraId="7326B545">
      <w:pPr>
        <w:keepNext w:val="0"/>
        <w:keepLines w:val="0"/>
        <w:widowControl/>
        <w:numPr>
          <w:ilvl w:val="0"/>
          <w:numId w:val="4"/>
        </w:numPr>
        <w:suppressLineNumbers w:val="0"/>
        <w:spacing w:before="0" w:beforeAutospacing="1" w:after="0" w:afterAutospacing="1"/>
        <w:ind w:left="720" w:hanging="360"/>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Donations and in-kind support</w:t>
      </w:r>
    </w:p>
    <w:p w14:paraId="46604473">
      <w:pPr>
        <w:keepNext w:val="0"/>
        <w:keepLines w:val="0"/>
        <w:widowControl/>
        <w:numPr>
          <w:ilvl w:val="0"/>
          <w:numId w:val="4"/>
        </w:numPr>
        <w:suppressLineNumbers w:val="0"/>
        <w:spacing w:before="0" w:beforeAutospacing="1" w:after="0" w:afterAutospacing="1"/>
        <w:ind w:left="720" w:hanging="360"/>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Other legitimate institutional sources</w:t>
      </w:r>
    </w:p>
    <w:p w14:paraId="0756AB34">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sz w:val="24"/>
          <w:szCs w:val="24"/>
        </w:rPr>
      </w:pPr>
      <w:r>
        <w:rPr>
          <w:rFonts w:hint="default" w:ascii="Times New Roman Regular" w:hAnsi="Times New Roman Regular" w:cs="Times New Roman Regular"/>
          <w:i/>
          <w:iCs/>
          <w:sz w:val="24"/>
          <w:szCs w:val="24"/>
        </w:rPr>
        <w:t>The final budget may be adjusted based on the number of beneficiaries, available institutional resources, and contributions from cooperating agencies.</w:t>
      </w:r>
    </w:p>
    <w:p w14:paraId="387159D3">
      <w:pPr>
        <w:jc w:val="both"/>
        <w:rPr>
          <w:rFonts w:hint="default" w:ascii="Times New Roman Regular" w:hAnsi="Times New Roman Regular" w:cs="Times New Roman Regular"/>
          <w:b/>
          <w:bCs/>
          <w:color w:val="auto"/>
          <w:sz w:val="24"/>
          <w:szCs w:val="24"/>
        </w:rPr>
      </w:pPr>
    </w:p>
    <w:p w14:paraId="7A3F5E13">
      <w:pPr>
        <w:pStyle w:val="2"/>
        <w:keepNext w:val="0"/>
        <w:keepLines w:val="0"/>
        <w:widowControl/>
        <w:suppressLineNumbers w:val="0"/>
        <w:jc w:val="both"/>
        <w:rPr>
          <w:rFonts w:hint="default" w:ascii="Times New Roman Regular" w:hAnsi="Times New Roman Regular" w:cs="Times New Roman Regular"/>
          <w:sz w:val="24"/>
          <w:szCs w:val="24"/>
        </w:rPr>
      </w:pPr>
      <w:r>
        <w:rPr>
          <w:rFonts w:hint="default" w:ascii="Times New Roman Regular" w:hAnsi="Times New Roman Regular" w:cs="Times New Roman Regular"/>
          <w:b/>
          <w:bCs/>
          <w:sz w:val="24"/>
          <w:szCs w:val="24"/>
        </w:rPr>
        <w:t>8. IMPACT STATEMENT</w:t>
      </w:r>
    </w:p>
    <w:p w14:paraId="0C8D713A">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The </w:t>
      </w:r>
      <w:r>
        <w:rPr>
          <w:rFonts w:hint="default" w:ascii="Times New Roman Regular" w:hAnsi="Times New Roman Regular" w:cs="Times New Roman Regular"/>
          <w:b/>
          <w:bCs/>
          <w:sz w:val="24"/>
          <w:szCs w:val="24"/>
        </w:rPr>
        <w:t>NARS CARE: Pneumonia Prevention and Healthy Aging Program for Older Adults</w:t>
      </w:r>
      <w:r>
        <w:rPr>
          <w:rFonts w:hint="default" w:ascii="Times New Roman Regular" w:hAnsi="Times New Roman Regular" w:cs="Times New Roman Regular"/>
          <w:sz w:val="24"/>
          <w:szCs w:val="24"/>
        </w:rPr>
        <w:t xml:space="preserve"> is expected to contribute to improved respiratory health and quality of life among older adults in selected urban barangays of Pagadian City.</w:t>
      </w:r>
    </w:p>
    <w:p w14:paraId="0A075E62">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Through accessible and community-based nursing education, older adults will gain knowledge and practical skills related to pneumonia prevention, respiratory hygiene, environmental health, healthy lifestyle practices, early recognition of respiratory symptoms, and timely consultation.</w:t>
      </w:r>
    </w:p>
    <w:p w14:paraId="09E85239">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The program is expected to create a ripple effect beyond individual participants by involving families, caregivers, Barangay Health Workers, and senior citizens’ organizations. The proposed program specifically intends to strengthen community participation and the role of nurses in health promotion and disease prevention.</w:t>
      </w:r>
    </w:p>
    <w:p w14:paraId="74E7D48A">
      <w:pPr>
        <w:pStyle w:val="4"/>
        <w:keepNext w:val="0"/>
        <w:keepLines w:val="0"/>
        <w:widowControl/>
        <w:suppressLineNumbers w:val="0"/>
        <w:jc w:val="both"/>
        <w:rPr>
          <w:rFonts w:hint="default" w:ascii="Times New Roman Regular" w:hAnsi="Times New Roman Regular" w:cs="Times New Roman Regular"/>
          <w:sz w:val="24"/>
          <w:szCs w:val="24"/>
        </w:rPr>
      </w:pPr>
      <w:r>
        <w:rPr>
          <w:rFonts w:hint="default" w:ascii="Times New Roman Regular" w:hAnsi="Times New Roman Regular" w:cs="Times New Roman Regular"/>
          <w:b/>
          <w:bCs/>
          <w:sz w:val="24"/>
          <w:szCs w:val="24"/>
        </w:rPr>
        <w:t>Expected Community Impact</w:t>
      </w:r>
    </w:p>
    <w:p w14:paraId="16A64A12">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sz w:val="24"/>
          <w:szCs w:val="24"/>
        </w:rPr>
      </w:pPr>
      <w:r>
        <w:rPr>
          <w:rFonts w:hint="default" w:ascii="Times New Roman Regular" w:hAnsi="Times New Roman Regular" w:cs="Times New Roman Regular"/>
          <w:b/>
          <w:bCs/>
          <w:sz w:val="24"/>
          <w:szCs w:val="24"/>
        </w:rPr>
        <w:t>Short-Term Impact</w:t>
      </w:r>
    </w:p>
    <w:p w14:paraId="52585F5B">
      <w:pPr>
        <w:keepNext w:val="0"/>
        <w:keepLines w:val="0"/>
        <w:widowControl/>
        <w:numPr>
          <w:ilvl w:val="0"/>
          <w:numId w:val="5"/>
        </w:numPr>
        <w:suppressLineNumbers w:val="0"/>
        <w:spacing w:before="0" w:beforeAutospacing="1" w:after="0" w:afterAutospacing="1"/>
        <w:ind w:left="720" w:hanging="360"/>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Increased awareness of pneumonia and respiratory health</w:t>
      </w:r>
    </w:p>
    <w:p w14:paraId="4BE824D7">
      <w:pPr>
        <w:keepNext w:val="0"/>
        <w:keepLines w:val="0"/>
        <w:widowControl/>
        <w:numPr>
          <w:ilvl w:val="0"/>
          <w:numId w:val="5"/>
        </w:numPr>
        <w:suppressLineNumbers w:val="0"/>
        <w:spacing w:before="0" w:beforeAutospacing="1" w:after="0" w:afterAutospacing="1"/>
        <w:ind w:left="720" w:hanging="360"/>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Improved knowledge of pneumonia risk factors</w:t>
      </w:r>
    </w:p>
    <w:p w14:paraId="0BB3C4C7">
      <w:pPr>
        <w:keepNext w:val="0"/>
        <w:keepLines w:val="0"/>
        <w:widowControl/>
        <w:numPr>
          <w:ilvl w:val="0"/>
          <w:numId w:val="5"/>
        </w:numPr>
        <w:suppressLineNumbers w:val="0"/>
        <w:spacing w:before="0" w:beforeAutospacing="1" w:after="0" w:afterAutospacing="1"/>
        <w:ind w:left="720" w:hanging="360"/>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Improved knowledge of respiratory hygiene</w:t>
      </w:r>
    </w:p>
    <w:p w14:paraId="7DA1DD5E">
      <w:pPr>
        <w:keepNext w:val="0"/>
        <w:keepLines w:val="0"/>
        <w:widowControl/>
        <w:numPr>
          <w:ilvl w:val="0"/>
          <w:numId w:val="5"/>
        </w:numPr>
        <w:suppressLineNumbers w:val="0"/>
        <w:spacing w:before="0" w:beforeAutospacing="1" w:after="0" w:afterAutospacing="1"/>
        <w:ind w:left="720" w:hanging="360"/>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Increased awareness of environmental respiratory risks</w:t>
      </w:r>
    </w:p>
    <w:p w14:paraId="222DE2DC">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sz w:val="24"/>
          <w:szCs w:val="24"/>
        </w:rPr>
      </w:pPr>
      <w:r>
        <w:rPr>
          <w:rFonts w:hint="default" w:ascii="Times New Roman Regular" w:hAnsi="Times New Roman Regular" w:cs="Times New Roman Regular"/>
          <w:b/>
          <w:bCs/>
          <w:sz w:val="24"/>
          <w:szCs w:val="24"/>
        </w:rPr>
        <w:t>Medium-Term Impact</w:t>
      </w:r>
    </w:p>
    <w:p w14:paraId="1614BD94">
      <w:pPr>
        <w:keepNext w:val="0"/>
        <w:keepLines w:val="0"/>
        <w:widowControl/>
        <w:numPr>
          <w:ilvl w:val="0"/>
          <w:numId w:val="6"/>
        </w:numPr>
        <w:suppressLineNumbers w:val="0"/>
        <w:spacing w:before="0" w:beforeAutospacing="1" w:after="0" w:afterAutospacing="1"/>
        <w:ind w:left="720" w:hanging="360"/>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Improved preventive practices among older adults</w:t>
      </w:r>
    </w:p>
    <w:p w14:paraId="3FCC3E8D">
      <w:pPr>
        <w:keepNext w:val="0"/>
        <w:keepLines w:val="0"/>
        <w:widowControl/>
        <w:numPr>
          <w:ilvl w:val="0"/>
          <w:numId w:val="6"/>
        </w:numPr>
        <w:suppressLineNumbers w:val="0"/>
        <w:spacing w:before="0" w:beforeAutospacing="1" w:after="0" w:afterAutospacing="1"/>
        <w:ind w:left="720" w:hanging="360"/>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Improved household environmental practices</w:t>
      </w:r>
    </w:p>
    <w:p w14:paraId="35168AC0">
      <w:pPr>
        <w:keepNext w:val="0"/>
        <w:keepLines w:val="0"/>
        <w:widowControl/>
        <w:numPr>
          <w:ilvl w:val="0"/>
          <w:numId w:val="6"/>
        </w:numPr>
        <w:suppressLineNumbers w:val="0"/>
        <w:spacing w:before="0" w:beforeAutospacing="1" w:after="0" w:afterAutospacing="1"/>
        <w:ind w:left="720" w:hanging="360"/>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Earlier recognition of respiratory warning signs</w:t>
      </w:r>
    </w:p>
    <w:p w14:paraId="772C5B36">
      <w:pPr>
        <w:keepNext w:val="0"/>
        <w:keepLines w:val="0"/>
        <w:widowControl/>
        <w:numPr>
          <w:ilvl w:val="0"/>
          <w:numId w:val="6"/>
        </w:numPr>
        <w:suppressLineNumbers w:val="0"/>
        <w:spacing w:before="0" w:beforeAutospacing="1" w:after="0" w:afterAutospacing="1"/>
        <w:ind w:left="720" w:hanging="360"/>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Increased appropriate health-seeking behavior</w:t>
      </w:r>
    </w:p>
    <w:p w14:paraId="08C8C5AC">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sz w:val="24"/>
          <w:szCs w:val="24"/>
        </w:rPr>
      </w:pPr>
      <w:r>
        <w:rPr>
          <w:rFonts w:hint="default" w:ascii="Times New Roman Regular" w:hAnsi="Times New Roman Regular" w:cs="Times New Roman Regular"/>
          <w:b/>
          <w:bCs/>
          <w:sz w:val="24"/>
          <w:szCs w:val="24"/>
        </w:rPr>
        <w:t>Long-Term Impact</w:t>
      </w:r>
    </w:p>
    <w:p w14:paraId="75FF2291">
      <w:pPr>
        <w:keepNext w:val="0"/>
        <w:keepLines w:val="0"/>
        <w:widowControl/>
        <w:numPr>
          <w:ilvl w:val="0"/>
          <w:numId w:val="7"/>
        </w:numPr>
        <w:suppressLineNumbers w:val="0"/>
        <w:spacing w:before="0" w:beforeAutospacing="1" w:after="0" w:afterAutospacing="1"/>
        <w:ind w:left="720" w:hanging="360"/>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Strengthened community-based respiratory health promotion</w:t>
      </w:r>
    </w:p>
    <w:p w14:paraId="147CD6C3">
      <w:pPr>
        <w:keepNext w:val="0"/>
        <w:keepLines w:val="0"/>
        <w:widowControl/>
        <w:numPr>
          <w:ilvl w:val="0"/>
          <w:numId w:val="7"/>
        </w:numPr>
        <w:suppressLineNumbers w:val="0"/>
        <w:spacing w:before="0" w:beforeAutospacing="1" w:after="0" w:afterAutospacing="1"/>
        <w:ind w:left="720" w:hanging="360"/>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Greater involvement of families and BHWs in protecting older adults</w:t>
      </w:r>
    </w:p>
    <w:p w14:paraId="11278962">
      <w:pPr>
        <w:keepNext w:val="0"/>
        <w:keepLines w:val="0"/>
        <w:widowControl/>
        <w:numPr>
          <w:ilvl w:val="0"/>
          <w:numId w:val="7"/>
        </w:numPr>
        <w:suppressLineNumbers w:val="0"/>
        <w:spacing w:before="0" w:beforeAutospacing="1" w:after="0" w:afterAutospacing="1"/>
        <w:ind w:left="720" w:hanging="360"/>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Improved culture of preventive healthcare among senior citizens</w:t>
      </w:r>
    </w:p>
    <w:p w14:paraId="5EE5C921">
      <w:pPr>
        <w:keepNext w:val="0"/>
        <w:keepLines w:val="0"/>
        <w:widowControl/>
        <w:numPr>
          <w:ilvl w:val="0"/>
          <w:numId w:val="7"/>
        </w:numPr>
        <w:suppressLineNumbers w:val="0"/>
        <w:spacing w:before="0" w:beforeAutospacing="1" w:after="0" w:afterAutospacing="1"/>
        <w:ind w:left="720" w:hanging="360"/>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Contribution to healthier and more resilient older adult communities</w:t>
      </w:r>
    </w:p>
    <w:p w14:paraId="211C5F21">
      <w:pPr>
        <w:keepNext w:val="0"/>
        <w:keepLines w:val="0"/>
        <w:widowControl/>
        <w:suppressLineNumbers w:val="0"/>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pict>
          <v:rect id="_x0000_i1039" o:spt="1" style="height:1.5pt;width:432pt;" fillcolor="#A0A0A0" filled="t" stroked="f" coordsize="21600,21600" o:hr="t" o:hrstd="t" o:hralign="center">
            <v:path/>
            <v:fill on="t" focussize="0,0"/>
            <v:stroke on="f"/>
            <v:imagedata o:title=""/>
            <o:lock v:ext="edit"/>
            <w10:wrap type="none"/>
            <w10:anchorlock/>
          </v:rect>
        </w:pict>
      </w:r>
    </w:p>
    <w:p w14:paraId="1BF16DBC">
      <w:pPr>
        <w:pStyle w:val="2"/>
        <w:keepNext w:val="0"/>
        <w:keepLines w:val="0"/>
        <w:widowControl/>
        <w:suppressLineNumbers w:val="0"/>
        <w:jc w:val="both"/>
        <w:rPr>
          <w:rFonts w:hint="default" w:ascii="Times New Roman Regular" w:hAnsi="Times New Roman Regular" w:cs="Times New Roman Regular"/>
          <w:sz w:val="24"/>
          <w:szCs w:val="24"/>
        </w:rPr>
      </w:pPr>
      <w:r>
        <w:rPr>
          <w:rFonts w:hint="default" w:ascii="Times New Roman Regular" w:hAnsi="Times New Roman Regular" w:cs="Times New Roman Regular"/>
          <w:b/>
          <w:bCs/>
          <w:sz w:val="24"/>
          <w:szCs w:val="24"/>
        </w:rPr>
        <w:t>9. PROGRAM SUMMARY</w:t>
      </w:r>
    </w:p>
    <w:p w14:paraId="0E2B6815">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sz w:val="24"/>
          <w:szCs w:val="24"/>
        </w:rPr>
      </w:pPr>
      <w:r>
        <w:rPr>
          <w:rFonts w:hint="default" w:ascii="Times New Roman Regular" w:hAnsi="Times New Roman Regular" w:cs="Times New Roman Regular"/>
          <w:b/>
          <w:bCs/>
          <w:sz w:val="24"/>
          <w:szCs w:val="24"/>
        </w:rPr>
        <w:t xml:space="preserve">NARS CARE: </w:t>
      </w:r>
      <w:r>
        <w:rPr>
          <w:rFonts w:hint="default" w:ascii="Times New Roman Regular" w:hAnsi="Times New Roman Regular" w:cs="Times New Roman Regular"/>
          <w:b/>
          <w:bCs/>
          <w:sz w:val="24"/>
          <w:szCs w:val="24"/>
          <w:lang w:val="en-US"/>
        </w:rPr>
        <w:t>Preventing Pneumonia</w:t>
      </w:r>
      <w:r>
        <w:rPr>
          <w:rFonts w:hint="default" w:ascii="Times New Roman Regular" w:hAnsi="Times New Roman Regular" w:cs="Times New Roman Regular"/>
          <w:b/>
          <w:bCs/>
          <w:sz w:val="24"/>
          <w:szCs w:val="24"/>
        </w:rPr>
        <w:t xml:space="preserve"> </w:t>
      </w:r>
      <w:r>
        <w:rPr>
          <w:rFonts w:hint="default" w:ascii="Times New Roman Regular" w:hAnsi="Times New Roman Regular" w:cs="Times New Roman Regular"/>
          <w:b/>
          <w:bCs/>
          <w:sz w:val="24"/>
          <w:szCs w:val="24"/>
          <w:lang w:val="en-US"/>
        </w:rPr>
        <w:t>for a</w:t>
      </w:r>
      <w:r>
        <w:rPr>
          <w:rFonts w:hint="default" w:ascii="Times New Roman Regular" w:hAnsi="Times New Roman Regular" w:cs="Times New Roman Regular"/>
          <w:b/>
          <w:bCs/>
          <w:sz w:val="24"/>
          <w:szCs w:val="24"/>
        </w:rPr>
        <w:t xml:space="preserve"> Healthy</w:t>
      </w:r>
      <w:r>
        <w:rPr>
          <w:rFonts w:hint="default" w:ascii="Times New Roman Regular" w:hAnsi="Times New Roman Regular" w:cs="Times New Roman Regular"/>
          <w:b/>
          <w:bCs/>
          <w:sz w:val="24"/>
          <w:szCs w:val="24"/>
          <w:lang w:val="en-US"/>
        </w:rPr>
        <w:t xml:space="preserve"> </w:t>
      </w:r>
      <w:r>
        <w:rPr>
          <w:rFonts w:hint="default" w:ascii="Times New Roman Regular" w:hAnsi="Times New Roman Regular" w:cs="Times New Roman Regular"/>
          <w:b/>
          <w:bCs/>
          <w:sz w:val="24"/>
          <w:szCs w:val="24"/>
        </w:rPr>
        <w:t>Older Adults</w:t>
      </w:r>
      <w:r>
        <w:rPr>
          <w:rFonts w:hint="default" w:ascii="Times New Roman Regular" w:hAnsi="Times New Roman Regular" w:cs="Times New Roman Regular"/>
          <w:sz w:val="24"/>
          <w:szCs w:val="24"/>
        </w:rPr>
        <w:t xml:space="preserve"> is a community-based extension initiative of the JH Cerilles State College College of Nursing designed to promote respiratory health and pneumonia prevention among older adults aged 60 years and above in selected urban barangays of Pagadian City.</w:t>
      </w:r>
    </w:p>
    <w:p w14:paraId="67D1BBA1">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The program responds to the vulnerability of older adults to respiratory illness and addresses environmental and lifestyle factors such as air pollution, cigarette smoke, dust, poor ventilation, overcrowding, inadequate hygiene, limited physical activity, and nutritional concerns.</w:t>
      </w:r>
    </w:p>
    <w:p w14:paraId="40C89D1F">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The program will provide pneumonia awareness seminars, respiratory health education, environmental health education, early-recognition training, healthy aging sessions, home environmental assessment, demonstrations, medication and health-seeking education, family and caregiver education, and distribution of information, education, and communication materials.</w:t>
      </w:r>
    </w:p>
    <w:p w14:paraId="2FC7E8FF">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The implementation will utilize lectures, group discussions, demonstrations, visual materials, interactive activities, question-and-answer sessions, and practical exercises. Age-appropriate approaches such as simple language and large-print educational materials will be used to ensure accessibility for older adults.</w:t>
      </w:r>
    </w:p>
    <w:p w14:paraId="2638BF1A">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The program will be sustained through the involvement of Barangay Health Workers, families, caregivers, and senior citizens’ organizations. Selected BHWs may serve as </w:t>
      </w:r>
      <w:r>
        <w:rPr>
          <w:rFonts w:hint="default" w:ascii="Times New Roman Regular" w:hAnsi="Times New Roman Regular" w:cs="Times New Roman Regular"/>
          <w:b/>
          <w:bCs/>
          <w:sz w:val="24"/>
          <w:szCs w:val="24"/>
        </w:rPr>
        <w:t>Community Respiratory Health Advocates for Older Adults</w:t>
      </w:r>
      <w:r>
        <w:rPr>
          <w:rFonts w:hint="default" w:ascii="Times New Roman Regular" w:hAnsi="Times New Roman Regular" w:cs="Times New Roman Regular"/>
          <w:sz w:val="24"/>
          <w:szCs w:val="24"/>
        </w:rPr>
        <w:t>, reinforcing pneumonia prevention and respiratory health messages during community activities and household visits.</w:t>
      </w:r>
    </w:p>
    <w:p w14:paraId="7CA85216">
      <w:pPr>
        <w:keepNext w:val="0"/>
        <w:keepLines w:val="0"/>
        <w:widowControl/>
        <w:suppressLineNumbers w:val="0"/>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pict>
          <v:rect id="_x0000_i1040" o:spt="1" style="height:1.5pt;width:432pt;" fillcolor="#A0A0A0" filled="t" stroked="f" coordsize="21600,21600" o:hr="t" o:hrstd="t" o:hralign="center">
            <v:path/>
            <v:fill on="t" focussize="0,0"/>
            <v:stroke on="f"/>
            <v:imagedata o:title=""/>
            <o:lock v:ext="edit"/>
            <w10:wrap type="none"/>
            <w10:anchorlock/>
          </v:rect>
        </w:pict>
      </w:r>
    </w:p>
    <w:p w14:paraId="6149C561">
      <w:pPr>
        <w:pStyle w:val="2"/>
        <w:keepNext w:val="0"/>
        <w:keepLines w:val="0"/>
        <w:widowControl/>
        <w:suppressLineNumbers w:val="0"/>
        <w:jc w:val="both"/>
        <w:rPr>
          <w:rFonts w:hint="default" w:ascii="Times New Roman Regular" w:hAnsi="Times New Roman Regular" w:cs="Times New Roman Regular"/>
          <w:sz w:val="24"/>
          <w:szCs w:val="24"/>
        </w:rPr>
      </w:pPr>
      <w:r>
        <w:rPr>
          <w:rFonts w:hint="default" w:ascii="Times New Roman Regular" w:hAnsi="Times New Roman Regular" w:cs="Times New Roman Regular"/>
          <w:b/>
          <w:bCs/>
          <w:sz w:val="24"/>
          <w:szCs w:val="24"/>
        </w:rPr>
        <w:t>10. SUSTAINABLE DEVELOPMENT GOALS (SDGs)</w:t>
      </w:r>
    </w:p>
    <w:p w14:paraId="084BF03C">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The program directly supports the following Sustainable Development Goals:</w:t>
      </w:r>
    </w:p>
    <w:p w14:paraId="36CC3568">
      <w:pPr>
        <w:pStyle w:val="4"/>
        <w:keepNext w:val="0"/>
        <w:keepLines w:val="0"/>
        <w:widowControl/>
        <w:suppressLineNumbers w:val="0"/>
        <w:jc w:val="both"/>
        <w:rPr>
          <w:rFonts w:hint="default" w:ascii="Times New Roman Regular" w:hAnsi="Times New Roman Regular" w:cs="Times New Roman Regular"/>
          <w:b/>
          <w:bCs/>
          <w:sz w:val="24"/>
          <w:szCs w:val="24"/>
        </w:rPr>
      </w:pPr>
    </w:p>
    <w:p w14:paraId="1F689197">
      <w:pPr>
        <w:pStyle w:val="4"/>
        <w:keepNext w:val="0"/>
        <w:keepLines w:val="0"/>
        <w:widowControl/>
        <w:suppressLineNumbers w:val="0"/>
        <w:jc w:val="both"/>
        <w:rPr>
          <w:rFonts w:hint="default" w:ascii="Times New Roman Regular" w:hAnsi="Times New Roman Regular" w:cs="Times New Roman Regular"/>
          <w:b/>
          <w:bCs/>
          <w:sz w:val="24"/>
          <w:szCs w:val="24"/>
        </w:rPr>
      </w:pPr>
    </w:p>
    <w:p w14:paraId="69C79458">
      <w:pPr>
        <w:pStyle w:val="4"/>
        <w:keepNext w:val="0"/>
        <w:keepLines w:val="0"/>
        <w:widowControl/>
        <w:suppressLineNumbers w:val="0"/>
        <w:jc w:val="both"/>
        <w:rPr>
          <w:rFonts w:hint="default" w:ascii="Times New Roman Regular" w:hAnsi="Times New Roman Regular" w:cs="Times New Roman Regular"/>
          <w:b/>
          <w:bCs/>
          <w:sz w:val="24"/>
          <w:szCs w:val="24"/>
          <w:lang w:val="en-US"/>
        </w:rPr>
      </w:pPr>
      <w:r>
        <w:rPr>
          <w:rFonts w:hint="default" w:ascii="Times New Roman Regular" w:hAnsi="Times New Roman Regular" w:cs="Times New Roman Regular"/>
          <w:b/>
          <w:bCs/>
          <w:sz w:val="24"/>
          <w:szCs w:val="24"/>
          <w:lang w:val="en-US"/>
        </w:rPr>
        <w:t>Part II</w:t>
      </w:r>
    </w:p>
    <w:p w14:paraId="1E7343D6">
      <w:pPr>
        <w:pStyle w:val="4"/>
        <w:keepNext w:val="0"/>
        <w:keepLines w:val="0"/>
        <w:widowControl/>
        <w:suppressLineNumbers w:val="0"/>
        <w:spacing w:line="27" w:lineRule="atLeast"/>
      </w:pPr>
      <w:r>
        <w:rPr>
          <w:color w:val="000000"/>
        </w:rPr>
        <w:t>A. Background and Justification.</w:t>
      </w:r>
    </w:p>
    <w:p w14:paraId="51E364A3">
      <w:pPr>
        <w:pStyle w:val="8"/>
        <w:keepNext w:val="0"/>
        <w:keepLines w:val="0"/>
        <w:widowControl/>
        <w:suppressLineNumbers w:val="0"/>
        <w:spacing w:line="27" w:lineRule="atLeast"/>
      </w:pPr>
      <w:r>
        <w:rPr>
          <w:rStyle w:val="9"/>
          <w:rFonts w:hint="default" w:ascii="Arial" w:hAnsi="Arial" w:cs="Arial"/>
          <w:color w:val="000000"/>
          <w:sz w:val="22"/>
          <w:szCs w:val="22"/>
        </w:rPr>
        <w:t>A.1 Alignment to Global, National and Institutional Frameworks</w:t>
      </w:r>
    </w:p>
    <w:p w14:paraId="160D01AF">
      <w:pPr>
        <w:rPr>
          <w:rFonts w:hint="default" w:ascii="Arial" w:hAnsi="Arial" w:cs="Arial"/>
          <w:color w:val="000000"/>
          <w:sz w:val="22"/>
          <w:szCs w:val="22"/>
        </w:rPr>
      </w:pPr>
      <w:r>
        <w:rPr>
          <w:rStyle w:val="9"/>
          <w:rFonts w:hint="default" w:ascii="Arial" w:hAnsi="Arial" w:cs="Arial"/>
          <w:color w:val="000000"/>
          <w:sz w:val="22"/>
          <w:szCs w:val="22"/>
        </w:rPr>
        <w:t>A.1.1 S.D.G.</w:t>
      </w:r>
      <w:r>
        <w:rPr>
          <w:rFonts w:hint="default" w:ascii="Arial" w:hAnsi="Arial" w:cs="Arial"/>
          <w:color w:val="000000"/>
          <w:sz w:val="22"/>
          <w:szCs w:val="22"/>
        </w:rPr>
        <w:t xml:space="preserve"> </w:t>
      </w:r>
      <w:r>
        <w:rPr>
          <w:rStyle w:val="7"/>
          <w:rFonts w:hint="default" w:ascii="Arial" w:hAnsi="Arial" w:cs="Arial"/>
          <w:color w:val="000000"/>
          <w:sz w:val="22"/>
          <w:szCs w:val="22"/>
        </w:rPr>
        <w:t>(Sustainable Development Goal)</w:t>
      </w:r>
      <w:r>
        <w:rPr>
          <w:rFonts w:hint="default" w:ascii="Arial" w:hAnsi="Arial" w:cs="Arial"/>
          <w:color w:val="000000"/>
          <w:sz w:val="22"/>
          <w:szCs w:val="22"/>
        </w:rPr>
        <w:br w:type="textWrapping"/>
      </w:r>
    </w:p>
    <w:p w14:paraId="61377538">
      <w:pPr>
        <w:rPr>
          <w:rFonts w:hint="default" w:ascii="Times New Roman Regular" w:hAnsi="Times New Roman Regular" w:cs="Times New Roman Regular"/>
          <w:sz w:val="24"/>
          <w:szCs w:val="24"/>
        </w:rPr>
      </w:pPr>
      <w:r>
        <w:rPr>
          <w:rFonts w:hint="default" w:ascii="Times New Roman Regular" w:hAnsi="Times New Roman Regular" w:cs="Times New Roman Regular"/>
          <w:b/>
          <w:bCs/>
          <w:sz w:val="24"/>
          <w:szCs w:val="24"/>
        </w:rPr>
        <w:t>SDG 3 – Good Health and Well-Being</w:t>
      </w:r>
    </w:p>
    <w:p w14:paraId="5B9D02C3">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sz w:val="24"/>
          <w:szCs w:val="24"/>
        </w:rPr>
      </w:pPr>
      <w:r>
        <w:rPr>
          <w:rFonts w:hint="default" w:ascii="Times New Roman Regular" w:hAnsi="Times New Roman Regular" w:cs="Times New Roman Regular"/>
          <w:b/>
          <w:bCs/>
          <w:sz w:val="24"/>
          <w:szCs w:val="24"/>
        </w:rPr>
        <w:t>Primary SDG</w:t>
      </w:r>
    </w:p>
    <w:p w14:paraId="5DB6B798">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The program promotes prevention of pneumonia and respiratory illness, early recognition of warning signs, healthy aging, appropriate health-seeking behavior, and improved community respiratory health.</w:t>
      </w:r>
    </w:p>
    <w:p w14:paraId="367311BC">
      <w:pPr>
        <w:pStyle w:val="4"/>
        <w:keepNext w:val="0"/>
        <w:keepLines w:val="0"/>
        <w:widowControl/>
        <w:suppressLineNumbers w:val="0"/>
        <w:jc w:val="both"/>
        <w:rPr>
          <w:rFonts w:hint="default" w:ascii="Times New Roman Regular" w:hAnsi="Times New Roman Regular" w:cs="Times New Roman Regular"/>
          <w:sz w:val="24"/>
          <w:szCs w:val="24"/>
        </w:rPr>
      </w:pPr>
      <w:r>
        <w:rPr>
          <w:rFonts w:hint="default" w:ascii="Times New Roman Regular" w:hAnsi="Times New Roman Regular" w:cs="Times New Roman Regular"/>
          <w:b/>
          <w:bCs/>
          <w:sz w:val="24"/>
          <w:szCs w:val="24"/>
        </w:rPr>
        <w:t>SDG 4 – Quality Education</w:t>
      </w:r>
    </w:p>
    <w:p w14:paraId="0C2B6BDB">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The program provides accessible health education and continuing learning opportunities for older adults, families, caregivers, and BHWs.</w:t>
      </w:r>
    </w:p>
    <w:p w14:paraId="31D78512">
      <w:pPr>
        <w:pStyle w:val="4"/>
        <w:keepNext w:val="0"/>
        <w:keepLines w:val="0"/>
        <w:widowControl/>
        <w:suppressLineNumbers w:val="0"/>
        <w:jc w:val="both"/>
        <w:rPr>
          <w:rFonts w:hint="default" w:ascii="Times New Roman Regular" w:hAnsi="Times New Roman Regular" w:cs="Times New Roman Regular"/>
          <w:sz w:val="24"/>
          <w:szCs w:val="24"/>
        </w:rPr>
      </w:pPr>
      <w:r>
        <w:rPr>
          <w:rFonts w:hint="default" w:ascii="Times New Roman Regular" w:hAnsi="Times New Roman Regular" w:cs="Times New Roman Regular"/>
          <w:b/>
          <w:bCs/>
          <w:sz w:val="24"/>
          <w:szCs w:val="24"/>
        </w:rPr>
        <w:t>SDG 10 – Reduced Inequalities</w:t>
      </w:r>
    </w:p>
    <w:p w14:paraId="22D8A7C8">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The program promotes equitable access to health information and preventive health education among older adults in community settings, particularly those who may have limited access to health information.</w:t>
      </w:r>
    </w:p>
    <w:p w14:paraId="3374AA9A">
      <w:pPr>
        <w:pStyle w:val="4"/>
        <w:keepNext w:val="0"/>
        <w:keepLines w:val="0"/>
        <w:widowControl/>
        <w:suppressLineNumbers w:val="0"/>
        <w:jc w:val="both"/>
        <w:rPr>
          <w:rFonts w:hint="default" w:ascii="Times New Roman Regular" w:hAnsi="Times New Roman Regular" w:cs="Times New Roman Regular"/>
          <w:sz w:val="24"/>
          <w:szCs w:val="24"/>
        </w:rPr>
      </w:pPr>
      <w:r>
        <w:rPr>
          <w:rFonts w:hint="default" w:ascii="Times New Roman Regular" w:hAnsi="Times New Roman Regular" w:cs="Times New Roman Regular"/>
          <w:b/>
          <w:bCs/>
          <w:sz w:val="24"/>
          <w:szCs w:val="24"/>
        </w:rPr>
        <w:t>SDG 11 – Sustainable Cities and Communities</w:t>
      </w:r>
    </w:p>
    <w:p w14:paraId="5CB237A0">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The program promotes healthier and safer community environments through education on ventilation, smoke-free environments, pollution, household cleanliness, and respiratory health.</w:t>
      </w:r>
    </w:p>
    <w:p w14:paraId="29DC9A35">
      <w:pPr>
        <w:pStyle w:val="4"/>
        <w:keepNext w:val="0"/>
        <w:keepLines w:val="0"/>
        <w:widowControl/>
        <w:suppressLineNumbers w:val="0"/>
        <w:jc w:val="both"/>
        <w:rPr>
          <w:rFonts w:hint="default" w:ascii="Times New Roman Regular" w:hAnsi="Times New Roman Regular" w:cs="Times New Roman Regular"/>
          <w:sz w:val="24"/>
          <w:szCs w:val="24"/>
        </w:rPr>
      </w:pPr>
      <w:r>
        <w:rPr>
          <w:rFonts w:hint="default" w:ascii="Times New Roman Regular" w:hAnsi="Times New Roman Regular" w:cs="Times New Roman Regular"/>
          <w:b/>
          <w:bCs/>
          <w:sz w:val="24"/>
          <w:szCs w:val="24"/>
        </w:rPr>
        <w:t>SDG 17 – Partnerships for the Goals</w:t>
      </w:r>
    </w:p>
    <w:p w14:paraId="6FDB895F">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The program strengthens collaboration among JH Cerilles State College, barangay governments, health personnel, BHWs, senior citizens’ organizations, families, and other community stakeholders.</w:t>
      </w:r>
    </w:p>
    <w:p w14:paraId="456D95B8">
      <w:pPr>
        <w:pStyle w:val="2"/>
        <w:keepNext w:val="0"/>
        <w:keepLines w:val="0"/>
        <w:widowControl/>
        <w:suppressLineNumbers w:val="0"/>
        <w:jc w:val="both"/>
        <w:rPr>
          <w:rFonts w:hint="default" w:ascii="Times New Roman Regular" w:hAnsi="Times New Roman Regular" w:cs="Times New Roman Regular"/>
          <w:sz w:val="24"/>
          <w:szCs w:val="24"/>
        </w:rPr>
      </w:pPr>
      <w:r>
        <w:rPr>
          <w:rFonts w:hint="default" w:ascii="Times New Roman Regular" w:hAnsi="Times New Roman Regular" w:cs="Times New Roman Regular"/>
          <w:b/>
          <w:bCs/>
          <w:sz w:val="24"/>
          <w:szCs w:val="24"/>
          <w:lang w:val="en-US"/>
        </w:rPr>
        <w:t>1</w:t>
      </w:r>
      <w:r>
        <w:rPr>
          <w:rFonts w:hint="default" w:ascii="Times New Roman Regular" w:hAnsi="Times New Roman Regular" w:cs="Times New Roman Regular"/>
          <w:b/>
          <w:bCs/>
          <w:sz w:val="24"/>
          <w:szCs w:val="24"/>
        </w:rPr>
        <w:t>1. SDG ALIGNMENT MATRIX</w:t>
      </w:r>
    </w:p>
    <w:p w14:paraId="65F51ABD">
      <w:pPr>
        <w:tabs>
          <w:tab w:val="left" w:pos="2102"/>
        </w:tabs>
        <w:jc w:val="both"/>
        <w:rPr>
          <w:rFonts w:hint="default" w:ascii="Times New Roman Regular" w:hAnsi="Times New Roman Regular" w:cs="Times New Roman Regular"/>
          <w:b/>
          <w:bCs/>
          <w:color w:val="auto"/>
          <w:sz w:val="24"/>
          <w:szCs w:val="24"/>
          <w:lang w:val="en-US"/>
        </w:rPr>
      </w:pPr>
    </w:p>
    <w:tbl>
      <w:tblPr>
        <w:tblW w:w="4984" w:type="pct"/>
        <w:tblInd w:w="0" w:type="dxa"/>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shd w:val="clear"/>
        <w:tblLayout w:type="autofit"/>
        <w:tblCellMar>
          <w:top w:w="120" w:type="dxa"/>
          <w:left w:w="120" w:type="dxa"/>
          <w:bottom w:w="120" w:type="dxa"/>
          <w:right w:w="120" w:type="dxa"/>
        </w:tblCellMar>
      </w:tblPr>
      <w:tblGrid>
        <w:gridCol w:w="2266"/>
        <w:gridCol w:w="2680"/>
        <w:gridCol w:w="3720"/>
      </w:tblGrid>
      <w:tr w14:paraId="71A12ED5">
        <w:trPr>
          <w:tblHeader/>
        </w:trPr>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17E21858">
            <w:pPr>
              <w:pStyle w:val="8"/>
              <w:keepNext w:val="0"/>
              <w:keepLines w:val="0"/>
              <w:widowControl/>
              <w:suppressLineNumbers w:val="0"/>
              <w:spacing w:before="0" w:beforeAutospacing="1" w:after="0" w:afterAutospacing="1"/>
              <w:ind w:left="0" w:right="0"/>
              <w:jc w:val="left"/>
              <w:rPr>
                <w:rFonts w:hint="default" w:ascii="Times New Roman Regular" w:hAnsi="Times New Roman Regular" w:cs="Times New Roman Regular"/>
                <w:sz w:val="24"/>
                <w:szCs w:val="24"/>
              </w:rPr>
            </w:pPr>
            <w:r>
              <w:rPr>
                <w:rFonts w:hint="default" w:ascii="Times New Roman Regular" w:hAnsi="Times New Roman Regular" w:cs="Times New Roman Regular"/>
                <w:b/>
                <w:bCs/>
                <w:sz w:val="24"/>
                <w:szCs w:val="24"/>
              </w:rPr>
              <w:t>SDG</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1C55064B">
            <w:pPr>
              <w:pStyle w:val="8"/>
              <w:keepNext w:val="0"/>
              <w:keepLines w:val="0"/>
              <w:widowControl/>
              <w:suppressLineNumbers w:val="0"/>
              <w:spacing w:before="0" w:beforeAutospacing="1" w:after="0" w:afterAutospacing="1"/>
              <w:ind w:left="0" w:right="0"/>
              <w:jc w:val="left"/>
              <w:rPr>
                <w:rFonts w:hint="default" w:ascii="Times New Roman Regular" w:hAnsi="Times New Roman Regular" w:cs="Times New Roman Regular"/>
                <w:sz w:val="24"/>
                <w:szCs w:val="24"/>
              </w:rPr>
            </w:pPr>
            <w:r>
              <w:rPr>
                <w:rFonts w:hint="default" w:ascii="Times New Roman Regular" w:hAnsi="Times New Roman Regular" w:cs="Times New Roman Regular"/>
                <w:b/>
                <w:bCs/>
                <w:sz w:val="24"/>
                <w:szCs w:val="24"/>
              </w:rPr>
              <w:t>Program Contribution</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488EA089">
            <w:pPr>
              <w:pStyle w:val="8"/>
              <w:keepNext w:val="0"/>
              <w:keepLines w:val="0"/>
              <w:widowControl/>
              <w:suppressLineNumbers w:val="0"/>
              <w:spacing w:before="0" w:beforeAutospacing="1" w:after="0" w:afterAutospacing="1"/>
              <w:ind w:left="0" w:right="0"/>
              <w:jc w:val="left"/>
              <w:rPr>
                <w:rFonts w:hint="default" w:ascii="Times New Roman Regular" w:hAnsi="Times New Roman Regular" w:cs="Times New Roman Regular"/>
                <w:sz w:val="24"/>
                <w:szCs w:val="24"/>
              </w:rPr>
            </w:pPr>
            <w:r>
              <w:rPr>
                <w:rFonts w:hint="default" w:ascii="Times New Roman Regular" w:hAnsi="Times New Roman Regular" w:cs="Times New Roman Regular"/>
                <w:b/>
                <w:bCs/>
                <w:sz w:val="24"/>
                <w:szCs w:val="24"/>
              </w:rPr>
              <w:t>Key Activities</w:t>
            </w:r>
          </w:p>
        </w:tc>
      </w:tr>
      <w:tr w14:paraId="20916F07">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4FF112DC">
            <w:pPr>
              <w:pStyle w:val="8"/>
              <w:keepNext w:val="0"/>
              <w:keepLines w:val="0"/>
              <w:widowControl/>
              <w:suppressLineNumbers w:val="0"/>
              <w:spacing w:before="0" w:beforeAutospacing="1" w:after="0" w:afterAutospacing="1"/>
              <w:ind w:left="0" w:right="0"/>
              <w:jc w:val="left"/>
              <w:rPr>
                <w:rFonts w:hint="default" w:ascii="Times New Roman Regular" w:hAnsi="Times New Roman Regular" w:cs="Times New Roman Regular"/>
                <w:sz w:val="24"/>
                <w:szCs w:val="24"/>
              </w:rPr>
            </w:pPr>
            <w:r>
              <w:rPr>
                <w:rFonts w:hint="default" w:ascii="Times New Roman Regular" w:hAnsi="Times New Roman Regular" w:cs="Times New Roman Regular"/>
                <w:b/>
                <w:bCs/>
                <w:sz w:val="24"/>
                <w:szCs w:val="24"/>
              </w:rPr>
              <w:t>SDG 3 – Good Health and Well-Being</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44CCC3FE">
            <w:pPr>
              <w:pStyle w:val="8"/>
              <w:keepNext w:val="0"/>
              <w:keepLines w:val="0"/>
              <w:widowControl/>
              <w:suppressLineNumbers w:val="0"/>
              <w:spacing w:before="0" w:beforeAutospacing="1" w:after="0" w:afterAutospacing="1"/>
              <w:ind w:left="0" w:right="0"/>
              <w:jc w:val="left"/>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Pneumonia prevention and promotion of healthy aging</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4038C548">
            <w:pPr>
              <w:pStyle w:val="8"/>
              <w:keepNext w:val="0"/>
              <w:keepLines w:val="0"/>
              <w:widowControl/>
              <w:suppressLineNumbers w:val="0"/>
              <w:spacing w:before="0" w:beforeAutospacing="1" w:after="0" w:afterAutospacing="1"/>
              <w:ind w:left="0" w:right="0"/>
              <w:jc w:val="left"/>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Pneumonia education, respiratory health education, early recognition</w:t>
            </w:r>
          </w:p>
        </w:tc>
      </w:tr>
      <w:tr w14:paraId="40A1E534">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406B5624">
            <w:pPr>
              <w:pStyle w:val="8"/>
              <w:keepNext w:val="0"/>
              <w:keepLines w:val="0"/>
              <w:widowControl/>
              <w:suppressLineNumbers w:val="0"/>
              <w:spacing w:before="0" w:beforeAutospacing="1" w:after="0" w:afterAutospacing="1"/>
              <w:ind w:left="0" w:right="0"/>
              <w:jc w:val="left"/>
              <w:rPr>
                <w:rFonts w:hint="default" w:ascii="Times New Roman Regular" w:hAnsi="Times New Roman Regular" w:cs="Times New Roman Regular"/>
                <w:sz w:val="24"/>
                <w:szCs w:val="24"/>
              </w:rPr>
            </w:pPr>
            <w:r>
              <w:rPr>
                <w:rFonts w:hint="default" w:ascii="Times New Roman Regular" w:hAnsi="Times New Roman Regular" w:cs="Times New Roman Regular"/>
                <w:b/>
                <w:bCs/>
                <w:sz w:val="24"/>
                <w:szCs w:val="24"/>
              </w:rPr>
              <w:t>SDG 4 – Quality Education</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14E2F064">
            <w:pPr>
              <w:pStyle w:val="8"/>
              <w:keepNext w:val="0"/>
              <w:keepLines w:val="0"/>
              <w:widowControl/>
              <w:suppressLineNumbers w:val="0"/>
              <w:spacing w:before="0" w:beforeAutospacing="1" w:after="0" w:afterAutospacing="1"/>
              <w:ind w:left="0" w:right="0"/>
              <w:jc w:val="left"/>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Improves health literacy among older adults</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7F1B1221">
            <w:pPr>
              <w:pStyle w:val="8"/>
              <w:keepNext w:val="0"/>
              <w:keepLines w:val="0"/>
              <w:widowControl/>
              <w:suppressLineNumbers w:val="0"/>
              <w:spacing w:before="0" w:beforeAutospacing="1" w:after="0" w:afterAutospacing="1"/>
              <w:ind w:left="0" w:right="0"/>
              <w:jc w:val="left"/>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Seminars, demonstrations, IEC materials</w:t>
            </w:r>
          </w:p>
        </w:tc>
      </w:tr>
      <w:tr w14:paraId="38127E1F">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5944FBD5">
            <w:pPr>
              <w:pStyle w:val="8"/>
              <w:keepNext w:val="0"/>
              <w:keepLines w:val="0"/>
              <w:widowControl/>
              <w:suppressLineNumbers w:val="0"/>
              <w:spacing w:before="0" w:beforeAutospacing="1" w:after="0" w:afterAutospacing="1"/>
              <w:ind w:left="0" w:right="0"/>
              <w:jc w:val="left"/>
              <w:rPr>
                <w:rFonts w:hint="default" w:ascii="Times New Roman Regular" w:hAnsi="Times New Roman Regular" w:cs="Times New Roman Regular"/>
                <w:sz w:val="24"/>
                <w:szCs w:val="24"/>
              </w:rPr>
            </w:pPr>
            <w:r>
              <w:rPr>
                <w:rFonts w:hint="default" w:ascii="Times New Roman Regular" w:hAnsi="Times New Roman Regular" w:cs="Times New Roman Regular"/>
                <w:b/>
                <w:bCs/>
                <w:sz w:val="24"/>
                <w:szCs w:val="24"/>
              </w:rPr>
              <w:t>SDG 10 – Reduced Inequalities</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1DD8705B">
            <w:pPr>
              <w:pStyle w:val="8"/>
              <w:keepNext w:val="0"/>
              <w:keepLines w:val="0"/>
              <w:widowControl/>
              <w:suppressLineNumbers w:val="0"/>
              <w:spacing w:before="0" w:beforeAutospacing="1" w:after="0" w:afterAutospacing="1"/>
              <w:ind w:left="0" w:right="0"/>
              <w:jc w:val="left"/>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Improves access to community-based health education</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05ECC9D3">
            <w:pPr>
              <w:pStyle w:val="8"/>
              <w:keepNext w:val="0"/>
              <w:keepLines w:val="0"/>
              <w:widowControl/>
              <w:suppressLineNumbers w:val="0"/>
              <w:spacing w:before="0" w:beforeAutospacing="1" w:after="0" w:afterAutospacing="1"/>
              <w:ind w:left="0" w:right="0"/>
              <w:jc w:val="left"/>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Barangay-based activities and age-friendly education</w:t>
            </w:r>
          </w:p>
        </w:tc>
      </w:tr>
      <w:tr w14:paraId="14AAB2B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34BB3357">
            <w:pPr>
              <w:pStyle w:val="8"/>
              <w:keepNext w:val="0"/>
              <w:keepLines w:val="0"/>
              <w:widowControl/>
              <w:suppressLineNumbers w:val="0"/>
              <w:spacing w:before="0" w:beforeAutospacing="1" w:after="0" w:afterAutospacing="1"/>
              <w:ind w:left="0" w:right="0"/>
              <w:jc w:val="left"/>
              <w:rPr>
                <w:rFonts w:hint="default" w:ascii="Times New Roman Regular" w:hAnsi="Times New Roman Regular" w:cs="Times New Roman Regular"/>
                <w:sz w:val="24"/>
                <w:szCs w:val="24"/>
              </w:rPr>
            </w:pPr>
            <w:r>
              <w:rPr>
                <w:rFonts w:hint="default" w:ascii="Times New Roman Regular" w:hAnsi="Times New Roman Regular" w:cs="Times New Roman Regular"/>
                <w:b/>
                <w:bCs/>
                <w:sz w:val="24"/>
                <w:szCs w:val="24"/>
              </w:rPr>
              <w:t>SDG 11 – Sustainable Cities and Communities</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04347F8A">
            <w:pPr>
              <w:pStyle w:val="8"/>
              <w:keepNext w:val="0"/>
              <w:keepLines w:val="0"/>
              <w:widowControl/>
              <w:suppressLineNumbers w:val="0"/>
              <w:spacing w:before="0" w:beforeAutospacing="1" w:after="0" w:afterAutospacing="1"/>
              <w:ind w:left="0" w:right="0"/>
              <w:jc w:val="left"/>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Promotes healthier household and community environments</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5575FF09">
            <w:pPr>
              <w:pStyle w:val="8"/>
              <w:keepNext w:val="0"/>
              <w:keepLines w:val="0"/>
              <w:widowControl/>
              <w:suppressLineNumbers w:val="0"/>
              <w:spacing w:before="0" w:beforeAutospacing="1" w:after="0" w:afterAutospacing="1"/>
              <w:ind w:left="0" w:right="0"/>
              <w:jc w:val="left"/>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Environmental health education and home assessment</w:t>
            </w:r>
          </w:p>
        </w:tc>
      </w:tr>
      <w:tr w14:paraId="2DD13552">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54F99FBE">
            <w:pPr>
              <w:pStyle w:val="8"/>
              <w:keepNext w:val="0"/>
              <w:keepLines w:val="0"/>
              <w:widowControl/>
              <w:suppressLineNumbers w:val="0"/>
              <w:spacing w:before="0" w:beforeAutospacing="1" w:after="0" w:afterAutospacing="1"/>
              <w:ind w:left="0" w:right="0"/>
              <w:jc w:val="left"/>
              <w:rPr>
                <w:rFonts w:hint="default" w:ascii="Times New Roman Regular" w:hAnsi="Times New Roman Regular" w:cs="Times New Roman Regular"/>
                <w:sz w:val="24"/>
                <w:szCs w:val="24"/>
              </w:rPr>
            </w:pPr>
            <w:r>
              <w:rPr>
                <w:rFonts w:hint="default" w:ascii="Times New Roman Regular" w:hAnsi="Times New Roman Regular" w:cs="Times New Roman Regular"/>
                <w:b/>
                <w:bCs/>
                <w:sz w:val="24"/>
                <w:szCs w:val="24"/>
              </w:rPr>
              <w:t>SDG 17 – Partnerships for the Goals</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4E192DEE">
            <w:pPr>
              <w:pStyle w:val="8"/>
              <w:keepNext w:val="0"/>
              <w:keepLines w:val="0"/>
              <w:widowControl/>
              <w:suppressLineNumbers w:val="0"/>
              <w:spacing w:before="0" w:beforeAutospacing="1" w:after="0" w:afterAutospacing="1"/>
              <w:ind w:left="0" w:right="0"/>
              <w:jc w:val="left"/>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Builds sustainable community-health partnerships</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3A5B15C2">
            <w:pPr>
              <w:pStyle w:val="8"/>
              <w:keepNext w:val="0"/>
              <w:keepLines w:val="0"/>
              <w:widowControl/>
              <w:suppressLineNumbers w:val="0"/>
              <w:spacing w:before="0" w:beforeAutospacing="1" w:after="0" w:afterAutospacing="1"/>
              <w:ind w:left="0" w:right="0"/>
              <w:jc w:val="left"/>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Collaboration with barangays, BHWs, health offices, and senior citizens’ organizations</w:t>
            </w:r>
          </w:p>
        </w:tc>
      </w:tr>
    </w:tbl>
    <w:p w14:paraId="5D7B66FA">
      <w:pPr>
        <w:jc w:val="left"/>
        <w:rPr>
          <w:rFonts w:hint="default" w:ascii="Times New Roman Regular" w:hAnsi="Times New Roman Regular" w:cs="Times New Roman Regular"/>
          <w:b/>
          <w:bCs/>
          <w:color w:val="auto"/>
          <w:sz w:val="24"/>
          <w:szCs w:val="24"/>
        </w:rPr>
      </w:pPr>
    </w:p>
    <w:p w14:paraId="04DE3759">
      <w:pPr>
        <w:jc w:val="both"/>
        <w:rPr>
          <w:rFonts w:hint="default" w:ascii="Times New Roman Regular" w:hAnsi="Times New Roman Regular" w:cs="Times New Roman Regular"/>
          <w:b/>
          <w:bCs/>
          <w:color w:val="auto"/>
          <w:sz w:val="24"/>
          <w:szCs w:val="24"/>
        </w:rPr>
      </w:pPr>
    </w:p>
    <w:p w14:paraId="093D39CC">
      <w:pPr>
        <w:pStyle w:val="8"/>
        <w:keepNext w:val="0"/>
        <w:keepLines w:val="0"/>
        <w:widowControl/>
        <w:suppressLineNumbers w:val="0"/>
        <w:spacing w:line="27" w:lineRule="atLeast"/>
      </w:pPr>
      <w:r>
        <w:rPr>
          <w:rStyle w:val="9"/>
          <w:rFonts w:hint="default" w:ascii="Arial" w:hAnsi="Arial" w:cs="Arial"/>
          <w:color w:val="000000"/>
          <w:sz w:val="22"/>
          <w:szCs w:val="22"/>
        </w:rPr>
        <w:t>A.1.2 A.C.H.I.E.V.E.</w:t>
      </w:r>
      <w:r>
        <w:rPr>
          <w:rFonts w:hint="default" w:ascii="Arial" w:hAnsi="Arial" w:cs="Arial"/>
          <w:color w:val="000000"/>
          <w:sz w:val="22"/>
          <w:szCs w:val="22"/>
        </w:rPr>
        <w:br w:type="textWrapping"/>
      </w:r>
      <w:r>
        <w:rPr>
          <w:rStyle w:val="7"/>
          <w:rFonts w:hint="default" w:ascii="Arial" w:hAnsi="Arial" w:cs="Arial"/>
          <w:color w:val="000000"/>
          <w:sz w:val="22"/>
          <w:szCs w:val="22"/>
        </w:rPr>
        <w:t>(Advanced and Accessible Lifelong Learning, Centralized Human Capital Development, Harmonized SDG-Based Research and Innovation, Integrated Real-Time Data and Analytics, Expanded Internationalization Strategies, Vitalized Policies and Governance, Effective and Efficient Public Service)</w:t>
      </w:r>
      <w:r>
        <w:rPr>
          <w:rFonts w:hint="default" w:ascii="Arial" w:hAnsi="Arial" w:cs="Arial"/>
          <w:color w:val="000000"/>
          <w:sz w:val="22"/>
          <w:szCs w:val="22"/>
        </w:rPr>
        <w:br w:type="textWrapping"/>
      </w:r>
      <w:r>
        <w:rPr>
          <w:rStyle w:val="10"/>
          <w:rFonts w:hint="default" w:ascii="Arial" w:hAnsi="Arial" w:cs="Arial"/>
          <w:color w:val="000000"/>
          <w:sz w:val="22"/>
          <w:szCs w:val="22"/>
        </w:rPr>
        <w:t> </w:t>
      </w:r>
    </w:p>
    <w:p w14:paraId="5AF6DD06">
      <w:pPr>
        <w:pStyle w:val="8"/>
        <w:keepNext w:val="0"/>
        <w:keepLines w:val="0"/>
        <w:widowControl/>
        <w:suppressLineNumbers w:val="0"/>
        <w:spacing w:line="27" w:lineRule="atLeast"/>
      </w:pPr>
      <w:r>
        <w:rPr>
          <w:rStyle w:val="9"/>
          <w:rFonts w:hint="default" w:ascii="Arial" w:hAnsi="Arial" w:cs="Arial"/>
          <w:color w:val="000000"/>
          <w:sz w:val="22"/>
          <w:szCs w:val="22"/>
        </w:rPr>
        <w:t>A.1.3 R.E.S.I.L.I.E.N.T.</w:t>
      </w:r>
      <w:r>
        <w:rPr>
          <w:rFonts w:hint="default" w:ascii="Arial" w:hAnsi="Arial" w:cs="Arial"/>
          <w:color w:val="000000"/>
          <w:sz w:val="22"/>
          <w:szCs w:val="22"/>
        </w:rPr>
        <w:br w:type="textWrapping"/>
      </w:r>
      <w:r>
        <w:rPr>
          <w:rStyle w:val="7"/>
          <w:rFonts w:hint="default" w:ascii="Arial" w:hAnsi="Arial" w:cs="Arial"/>
          <w:color w:val="000000"/>
          <w:sz w:val="22"/>
          <w:szCs w:val="22"/>
        </w:rPr>
        <w:t>(Research-driven, SDG-based, and industry responsive education, Empowered Communities and Effective Public Service, Strategic student affairs, culture, International Institutional linkages, and development, Learning Excellence anchored in Quality Assurance, accreditation and Partnerships, Inclusive Governance and Vitalized Policies, Enhanced research culture with global relevance and innovation impact, Nurtured Professional Excellence and Workforce Development, Technology integration &amp; Infrastructure Development for Advancement and Real-time Analytics)</w:t>
      </w:r>
      <w:r>
        <w:rPr>
          <w:rFonts w:hint="default" w:ascii="Arial" w:hAnsi="Arial" w:cs="Arial"/>
          <w:color w:val="000000"/>
          <w:sz w:val="22"/>
          <w:szCs w:val="22"/>
        </w:rPr>
        <w:br w:type="textWrapping"/>
      </w:r>
      <w:r>
        <w:rPr>
          <w:rStyle w:val="10"/>
          <w:rFonts w:hint="default" w:ascii="Arial" w:hAnsi="Arial" w:cs="Arial"/>
          <w:color w:val="000000"/>
          <w:sz w:val="22"/>
          <w:szCs w:val="22"/>
        </w:rPr>
        <w:t> </w:t>
      </w:r>
    </w:p>
    <w:p w14:paraId="5BE2023C">
      <w:pPr>
        <w:rPr>
          <w:rFonts w:hint="default" w:ascii="Times New Roman Regular" w:hAnsi="Times New Roman Regular" w:cs="Times New Roman Regular"/>
          <w:b/>
          <w:bCs/>
          <w:color w:val="auto"/>
          <w:sz w:val="24"/>
          <w:szCs w:val="24"/>
        </w:rPr>
      </w:pPr>
      <w:r>
        <w:rPr>
          <w:rStyle w:val="9"/>
          <w:rFonts w:hint="default" w:ascii="Arial" w:hAnsi="Arial" w:cs="Arial"/>
          <w:color w:val="000000"/>
          <w:sz w:val="22"/>
          <w:szCs w:val="22"/>
        </w:rPr>
        <w:t>A.1.4 T.A.B.A.N.G.E.</w:t>
      </w:r>
      <w:r>
        <w:rPr>
          <w:rFonts w:hint="default" w:ascii="Arial" w:hAnsi="Arial" w:cs="Arial"/>
          <w:color w:val="000000"/>
          <w:sz w:val="22"/>
          <w:szCs w:val="22"/>
        </w:rPr>
        <w:br w:type="textWrapping"/>
      </w:r>
      <w:r>
        <w:rPr>
          <w:rStyle w:val="7"/>
          <w:rFonts w:hint="default" w:ascii="Arial" w:hAnsi="Arial" w:cs="Arial"/>
          <w:color w:val="000000"/>
          <w:sz w:val="22"/>
          <w:szCs w:val="22"/>
        </w:rPr>
        <w:t>(Technology and Literacy initiatives, Agriculture and Aquatic Resources Management, Barangay Empowerment and Good Governance, Adopt a Community, Nutrition and Health Programs, Gender Development and Income Generation, Environmental Resource Conservation and Disaster Risk Reduction)</w:t>
      </w:r>
      <w:r>
        <w:rPr>
          <w:rFonts w:hint="default" w:ascii="Arial" w:hAnsi="Arial" w:cs="Arial"/>
          <w:color w:val="000000"/>
          <w:sz w:val="22"/>
          <w:szCs w:val="22"/>
        </w:rPr>
        <w:br w:type="textWrapping"/>
      </w:r>
    </w:p>
    <w:p w14:paraId="3581496D">
      <w:pPr>
        <w:rPr>
          <w:rFonts w:hint="default" w:ascii="Times New Roman Regular" w:hAnsi="Times New Roman Regular" w:cs="Times New Roman Regular"/>
          <w:b/>
          <w:bCs/>
          <w:color w:val="auto"/>
          <w:sz w:val="24"/>
          <w:szCs w:val="24"/>
        </w:rPr>
      </w:pPr>
    </w:p>
    <w:p w14:paraId="1107CF5C">
      <w:pPr>
        <w:rPr>
          <w:rFonts w:hint="default" w:ascii="Times New Roman Regular" w:hAnsi="Times New Roman Regular" w:cs="Times New Roman Regular"/>
          <w:b/>
          <w:bCs/>
          <w:color w:val="auto"/>
          <w:sz w:val="24"/>
          <w:szCs w:val="24"/>
        </w:rPr>
      </w:pPr>
    </w:p>
    <w:p w14:paraId="1E4306EF">
      <w:pPr>
        <w:rPr>
          <w:rFonts w:hint="default" w:ascii="Times New Roman Regular" w:hAnsi="Times New Roman Regular" w:cs="Times New Roman Regular"/>
          <w:b/>
          <w:bCs/>
          <w:color w:val="auto"/>
          <w:sz w:val="24"/>
          <w:szCs w:val="24"/>
        </w:rPr>
      </w:pPr>
    </w:p>
    <w:p w14:paraId="1E370462">
      <w:pPr>
        <w:rPr>
          <w:rFonts w:hint="default" w:ascii="Times New Roman Regular" w:hAnsi="Times New Roman Regular" w:cs="Times New Roman Regular"/>
          <w:b/>
          <w:bCs/>
          <w:color w:val="auto"/>
          <w:sz w:val="24"/>
          <w:szCs w:val="24"/>
        </w:rPr>
      </w:pPr>
    </w:p>
    <w:p w14:paraId="13C9FA81">
      <w:pPr>
        <w:pStyle w:val="2"/>
        <w:keepNext w:val="0"/>
        <w:keepLines w:val="0"/>
        <w:widowControl/>
        <w:suppressLineNumbers w:val="0"/>
        <w:jc w:val="both"/>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b/>
          <w:bCs/>
          <w:color w:val="auto"/>
          <w:sz w:val="24"/>
          <w:szCs w:val="24"/>
        </w:rPr>
        <w:t>Proposed Program Framework</w:t>
      </w:r>
    </w:p>
    <w:p w14:paraId="05FC76E3">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b/>
          <w:bCs/>
          <w:color w:val="auto"/>
          <w:sz w:val="24"/>
          <w:szCs w:val="24"/>
        </w:rPr>
        <w:t>OLDER ADULTS IN SELECTED URBAN BARANGAYS</w:t>
      </w:r>
    </w:p>
    <w:p w14:paraId="50867ED1">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w:t>
      </w:r>
    </w:p>
    <w:p w14:paraId="558DFB72">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b/>
          <w:bCs/>
          <w:color w:val="auto"/>
          <w:sz w:val="24"/>
          <w:szCs w:val="24"/>
        </w:rPr>
        <w:t>PNEUMONIA RISK FACTORS</w:t>
      </w:r>
    </w:p>
    <w:p w14:paraId="3AF299A7">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Age-related vulnerability</w:t>
      </w:r>
      <w:r>
        <w:rPr>
          <w:rFonts w:hint="default" w:ascii="Times New Roman Regular" w:hAnsi="Times New Roman Regular" w:cs="Times New Roman Regular"/>
          <w:color w:val="auto"/>
          <w:sz w:val="24"/>
          <w:szCs w:val="24"/>
        </w:rPr>
        <w:br w:type="textWrapping"/>
      </w:r>
      <w:r>
        <w:rPr>
          <w:rFonts w:hint="default" w:ascii="Times New Roman Regular" w:hAnsi="Times New Roman Regular" w:cs="Times New Roman Regular"/>
          <w:color w:val="auto"/>
          <w:sz w:val="24"/>
          <w:szCs w:val="24"/>
        </w:rPr>
        <w:t>+</w:t>
      </w:r>
      <w:r>
        <w:rPr>
          <w:rFonts w:hint="default" w:ascii="Times New Roman Regular" w:hAnsi="Times New Roman Regular" w:cs="Times New Roman Regular"/>
          <w:color w:val="auto"/>
          <w:sz w:val="24"/>
          <w:szCs w:val="24"/>
        </w:rPr>
        <w:br w:type="textWrapping"/>
      </w:r>
      <w:r>
        <w:rPr>
          <w:rFonts w:hint="default" w:ascii="Times New Roman Regular" w:hAnsi="Times New Roman Regular" w:cs="Times New Roman Regular"/>
          <w:color w:val="auto"/>
          <w:sz w:val="24"/>
          <w:szCs w:val="24"/>
        </w:rPr>
        <w:t>Air Pollution</w:t>
      </w:r>
      <w:r>
        <w:rPr>
          <w:rFonts w:hint="default" w:ascii="Times New Roman Regular" w:hAnsi="Times New Roman Regular" w:cs="Times New Roman Regular"/>
          <w:color w:val="auto"/>
          <w:sz w:val="24"/>
          <w:szCs w:val="24"/>
        </w:rPr>
        <w:br w:type="textWrapping"/>
      </w:r>
      <w:r>
        <w:rPr>
          <w:rFonts w:hint="default" w:ascii="Times New Roman Regular" w:hAnsi="Times New Roman Regular" w:cs="Times New Roman Regular"/>
          <w:color w:val="auto"/>
          <w:sz w:val="24"/>
          <w:szCs w:val="24"/>
        </w:rPr>
        <w:t>+</w:t>
      </w:r>
      <w:r>
        <w:rPr>
          <w:rFonts w:hint="default" w:ascii="Times New Roman Regular" w:hAnsi="Times New Roman Regular" w:cs="Times New Roman Regular"/>
          <w:color w:val="auto"/>
          <w:sz w:val="24"/>
          <w:szCs w:val="24"/>
        </w:rPr>
        <w:br w:type="textWrapping"/>
      </w:r>
      <w:r>
        <w:rPr>
          <w:rFonts w:hint="default" w:ascii="Times New Roman Regular" w:hAnsi="Times New Roman Regular" w:cs="Times New Roman Regular"/>
          <w:color w:val="auto"/>
          <w:sz w:val="24"/>
          <w:szCs w:val="24"/>
        </w:rPr>
        <w:t>Cigarette Smoke</w:t>
      </w:r>
      <w:r>
        <w:rPr>
          <w:rFonts w:hint="default" w:ascii="Times New Roman Regular" w:hAnsi="Times New Roman Regular" w:cs="Times New Roman Regular"/>
          <w:color w:val="auto"/>
          <w:sz w:val="24"/>
          <w:szCs w:val="24"/>
        </w:rPr>
        <w:br w:type="textWrapping"/>
      </w:r>
      <w:r>
        <w:rPr>
          <w:rFonts w:hint="default" w:ascii="Times New Roman Regular" w:hAnsi="Times New Roman Regular" w:cs="Times New Roman Regular"/>
          <w:color w:val="auto"/>
          <w:sz w:val="24"/>
          <w:szCs w:val="24"/>
        </w:rPr>
        <w:t>+</w:t>
      </w:r>
      <w:r>
        <w:rPr>
          <w:rFonts w:hint="default" w:ascii="Times New Roman Regular" w:hAnsi="Times New Roman Regular" w:cs="Times New Roman Regular"/>
          <w:color w:val="auto"/>
          <w:sz w:val="24"/>
          <w:szCs w:val="24"/>
        </w:rPr>
        <w:br w:type="textWrapping"/>
      </w:r>
      <w:r>
        <w:rPr>
          <w:rFonts w:hint="default" w:ascii="Times New Roman Regular" w:hAnsi="Times New Roman Regular" w:cs="Times New Roman Regular"/>
          <w:color w:val="auto"/>
          <w:sz w:val="24"/>
          <w:szCs w:val="24"/>
        </w:rPr>
        <w:t>Dust</w:t>
      </w:r>
      <w:r>
        <w:rPr>
          <w:rFonts w:hint="default" w:ascii="Times New Roman Regular" w:hAnsi="Times New Roman Regular" w:cs="Times New Roman Regular"/>
          <w:color w:val="auto"/>
          <w:sz w:val="24"/>
          <w:szCs w:val="24"/>
        </w:rPr>
        <w:br w:type="textWrapping"/>
      </w:r>
      <w:r>
        <w:rPr>
          <w:rFonts w:hint="default" w:ascii="Times New Roman Regular" w:hAnsi="Times New Roman Regular" w:cs="Times New Roman Regular"/>
          <w:color w:val="auto"/>
          <w:sz w:val="24"/>
          <w:szCs w:val="24"/>
        </w:rPr>
        <w:t>+</w:t>
      </w:r>
      <w:r>
        <w:rPr>
          <w:rFonts w:hint="default" w:ascii="Times New Roman Regular" w:hAnsi="Times New Roman Regular" w:cs="Times New Roman Regular"/>
          <w:color w:val="auto"/>
          <w:sz w:val="24"/>
          <w:szCs w:val="24"/>
        </w:rPr>
        <w:br w:type="textWrapping"/>
      </w:r>
      <w:r>
        <w:rPr>
          <w:rFonts w:hint="default" w:ascii="Times New Roman Regular" w:hAnsi="Times New Roman Regular" w:cs="Times New Roman Regular"/>
          <w:color w:val="auto"/>
          <w:sz w:val="24"/>
          <w:szCs w:val="24"/>
        </w:rPr>
        <w:t>Poor Ventilation</w:t>
      </w:r>
      <w:r>
        <w:rPr>
          <w:rFonts w:hint="default" w:ascii="Times New Roman Regular" w:hAnsi="Times New Roman Regular" w:cs="Times New Roman Regular"/>
          <w:color w:val="auto"/>
          <w:sz w:val="24"/>
          <w:szCs w:val="24"/>
        </w:rPr>
        <w:br w:type="textWrapping"/>
      </w:r>
      <w:r>
        <w:rPr>
          <w:rFonts w:hint="default" w:ascii="Times New Roman Regular" w:hAnsi="Times New Roman Regular" w:cs="Times New Roman Regular"/>
          <w:color w:val="auto"/>
          <w:sz w:val="24"/>
          <w:szCs w:val="24"/>
        </w:rPr>
        <w:t>+</w:t>
      </w:r>
      <w:r>
        <w:rPr>
          <w:rFonts w:hint="default" w:ascii="Times New Roman Regular" w:hAnsi="Times New Roman Regular" w:cs="Times New Roman Regular"/>
          <w:color w:val="auto"/>
          <w:sz w:val="24"/>
          <w:szCs w:val="24"/>
        </w:rPr>
        <w:br w:type="textWrapping"/>
      </w:r>
      <w:r>
        <w:rPr>
          <w:rFonts w:hint="default" w:ascii="Times New Roman Regular" w:hAnsi="Times New Roman Regular" w:cs="Times New Roman Regular"/>
          <w:color w:val="auto"/>
          <w:sz w:val="24"/>
          <w:szCs w:val="24"/>
        </w:rPr>
        <w:t>Overcrowding</w:t>
      </w:r>
      <w:r>
        <w:rPr>
          <w:rFonts w:hint="default" w:ascii="Times New Roman Regular" w:hAnsi="Times New Roman Regular" w:cs="Times New Roman Regular"/>
          <w:color w:val="auto"/>
          <w:sz w:val="24"/>
          <w:szCs w:val="24"/>
        </w:rPr>
        <w:br w:type="textWrapping"/>
      </w:r>
      <w:r>
        <w:rPr>
          <w:rFonts w:hint="default" w:ascii="Times New Roman Regular" w:hAnsi="Times New Roman Regular" w:cs="Times New Roman Regular"/>
          <w:color w:val="auto"/>
          <w:sz w:val="24"/>
          <w:szCs w:val="24"/>
        </w:rPr>
        <w:t>+</w:t>
      </w:r>
      <w:r>
        <w:rPr>
          <w:rFonts w:hint="default" w:ascii="Times New Roman Regular" w:hAnsi="Times New Roman Regular" w:cs="Times New Roman Regular"/>
          <w:color w:val="auto"/>
          <w:sz w:val="24"/>
          <w:szCs w:val="24"/>
        </w:rPr>
        <w:br w:type="textWrapping"/>
      </w:r>
      <w:r>
        <w:rPr>
          <w:rFonts w:hint="default" w:ascii="Times New Roman Regular" w:hAnsi="Times New Roman Regular" w:cs="Times New Roman Regular"/>
          <w:color w:val="auto"/>
          <w:sz w:val="24"/>
          <w:szCs w:val="24"/>
        </w:rPr>
        <w:t>Poor Hygiene</w:t>
      </w:r>
      <w:r>
        <w:rPr>
          <w:rFonts w:hint="default" w:ascii="Times New Roman Regular" w:hAnsi="Times New Roman Regular" w:cs="Times New Roman Regular"/>
          <w:color w:val="auto"/>
          <w:sz w:val="24"/>
          <w:szCs w:val="24"/>
        </w:rPr>
        <w:br w:type="textWrapping"/>
      </w:r>
      <w:r>
        <w:rPr>
          <w:rFonts w:hint="default" w:ascii="Times New Roman Regular" w:hAnsi="Times New Roman Regular" w:cs="Times New Roman Regular"/>
          <w:color w:val="auto"/>
          <w:sz w:val="24"/>
          <w:szCs w:val="24"/>
        </w:rPr>
        <w:t>+</w:t>
      </w:r>
      <w:r>
        <w:rPr>
          <w:rFonts w:hint="default" w:ascii="Times New Roman Regular" w:hAnsi="Times New Roman Regular" w:cs="Times New Roman Regular"/>
          <w:color w:val="auto"/>
          <w:sz w:val="24"/>
          <w:szCs w:val="24"/>
        </w:rPr>
        <w:br w:type="textWrapping"/>
      </w:r>
      <w:r>
        <w:rPr>
          <w:rFonts w:hint="default" w:ascii="Times New Roman Regular" w:hAnsi="Times New Roman Regular" w:cs="Times New Roman Regular"/>
          <w:color w:val="auto"/>
          <w:sz w:val="24"/>
          <w:szCs w:val="24"/>
        </w:rPr>
        <w:t>Underlying Health Conditions</w:t>
      </w:r>
      <w:r>
        <w:rPr>
          <w:rFonts w:hint="default" w:ascii="Times New Roman Regular" w:hAnsi="Times New Roman Regular" w:cs="Times New Roman Regular"/>
          <w:color w:val="auto"/>
          <w:sz w:val="24"/>
          <w:szCs w:val="24"/>
        </w:rPr>
        <w:br w:type="textWrapping"/>
      </w:r>
      <w:r>
        <w:rPr>
          <w:rFonts w:hint="default" w:ascii="Times New Roman Regular" w:hAnsi="Times New Roman Regular" w:cs="Times New Roman Regular"/>
          <w:color w:val="auto"/>
          <w:sz w:val="24"/>
          <w:szCs w:val="24"/>
        </w:rPr>
        <w:t>+</w:t>
      </w:r>
      <w:r>
        <w:rPr>
          <w:rFonts w:hint="default" w:ascii="Times New Roman Regular" w:hAnsi="Times New Roman Regular" w:cs="Times New Roman Regular"/>
          <w:color w:val="auto"/>
          <w:sz w:val="24"/>
          <w:szCs w:val="24"/>
        </w:rPr>
        <w:br w:type="textWrapping"/>
      </w:r>
      <w:r>
        <w:rPr>
          <w:rFonts w:hint="default" w:ascii="Times New Roman Regular" w:hAnsi="Times New Roman Regular" w:cs="Times New Roman Regular"/>
          <w:color w:val="auto"/>
          <w:sz w:val="24"/>
          <w:szCs w:val="24"/>
        </w:rPr>
        <w:t>Lifestyle Factors</w:t>
      </w:r>
    </w:p>
    <w:p w14:paraId="672B06C5">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w:t>
      </w:r>
    </w:p>
    <w:p w14:paraId="299FBFF6">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b/>
          <w:bCs/>
          <w:color w:val="auto"/>
          <w:sz w:val="24"/>
          <w:szCs w:val="24"/>
        </w:rPr>
        <w:t>NARS CARE EXTENSION INTERVENTIONS</w:t>
      </w:r>
    </w:p>
    <w:p w14:paraId="04925862">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Pneumonia Education</w:t>
      </w:r>
      <w:r>
        <w:rPr>
          <w:rFonts w:hint="default" w:ascii="Times New Roman Regular" w:hAnsi="Times New Roman Regular" w:cs="Times New Roman Regular"/>
          <w:color w:val="auto"/>
          <w:sz w:val="24"/>
          <w:szCs w:val="24"/>
        </w:rPr>
        <w:br w:type="textWrapping"/>
      </w:r>
      <w:r>
        <w:rPr>
          <w:rFonts w:hint="default" w:ascii="Times New Roman Regular" w:hAnsi="Times New Roman Regular" w:cs="Times New Roman Regular"/>
          <w:color w:val="auto"/>
          <w:sz w:val="24"/>
          <w:szCs w:val="24"/>
        </w:rPr>
        <w:t>+</w:t>
      </w:r>
      <w:r>
        <w:rPr>
          <w:rFonts w:hint="default" w:ascii="Times New Roman Regular" w:hAnsi="Times New Roman Regular" w:cs="Times New Roman Regular"/>
          <w:color w:val="auto"/>
          <w:sz w:val="24"/>
          <w:szCs w:val="24"/>
        </w:rPr>
        <w:br w:type="textWrapping"/>
      </w:r>
      <w:r>
        <w:rPr>
          <w:rFonts w:hint="default" w:ascii="Times New Roman Regular" w:hAnsi="Times New Roman Regular" w:cs="Times New Roman Regular"/>
          <w:color w:val="auto"/>
          <w:sz w:val="24"/>
          <w:szCs w:val="24"/>
        </w:rPr>
        <w:t>Respiratory Hygiene</w:t>
      </w:r>
      <w:r>
        <w:rPr>
          <w:rFonts w:hint="default" w:ascii="Times New Roman Regular" w:hAnsi="Times New Roman Regular" w:cs="Times New Roman Regular"/>
          <w:color w:val="auto"/>
          <w:sz w:val="24"/>
          <w:szCs w:val="24"/>
        </w:rPr>
        <w:br w:type="textWrapping"/>
      </w:r>
      <w:r>
        <w:rPr>
          <w:rFonts w:hint="default" w:ascii="Times New Roman Regular" w:hAnsi="Times New Roman Regular" w:cs="Times New Roman Regular"/>
          <w:color w:val="auto"/>
          <w:sz w:val="24"/>
          <w:szCs w:val="24"/>
        </w:rPr>
        <w:t>+</w:t>
      </w:r>
      <w:r>
        <w:rPr>
          <w:rFonts w:hint="default" w:ascii="Times New Roman Regular" w:hAnsi="Times New Roman Regular" w:cs="Times New Roman Regular"/>
          <w:color w:val="auto"/>
          <w:sz w:val="24"/>
          <w:szCs w:val="24"/>
        </w:rPr>
        <w:br w:type="textWrapping"/>
      </w:r>
      <w:r>
        <w:rPr>
          <w:rFonts w:hint="default" w:ascii="Times New Roman Regular" w:hAnsi="Times New Roman Regular" w:cs="Times New Roman Regular"/>
          <w:color w:val="auto"/>
          <w:sz w:val="24"/>
          <w:szCs w:val="24"/>
        </w:rPr>
        <w:t>Environmental Health Education</w:t>
      </w:r>
      <w:r>
        <w:rPr>
          <w:rFonts w:hint="default" w:ascii="Times New Roman Regular" w:hAnsi="Times New Roman Regular" w:cs="Times New Roman Regular"/>
          <w:color w:val="auto"/>
          <w:sz w:val="24"/>
          <w:szCs w:val="24"/>
        </w:rPr>
        <w:br w:type="textWrapping"/>
      </w:r>
      <w:r>
        <w:rPr>
          <w:rFonts w:hint="default" w:ascii="Times New Roman Regular" w:hAnsi="Times New Roman Regular" w:cs="Times New Roman Regular"/>
          <w:color w:val="auto"/>
          <w:sz w:val="24"/>
          <w:szCs w:val="24"/>
        </w:rPr>
        <w:t>+</w:t>
      </w:r>
      <w:r>
        <w:rPr>
          <w:rFonts w:hint="default" w:ascii="Times New Roman Regular" w:hAnsi="Times New Roman Regular" w:cs="Times New Roman Regular"/>
          <w:color w:val="auto"/>
          <w:sz w:val="24"/>
          <w:szCs w:val="24"/>
        </w:rPr>
        <w:br w:type="textWrapping"/>
      </w:r>
      <w:r>
        <w:rPr>
          <w:rFonts w:hint="default" w:ascii="Times New Roman Regular" w:hAnsi="Times New Roman Regular" w:cs="Times New Roman Regular"/>
          <w:color w:val="auto"/>
          <w:sz w:val="24"/>
          <w:szCs w:val="24"/>
        </w:rPr>
        <w:t>Healthy Aging Promotion</w:t>
      </w:r>
      <w:r>
        <w:rPr>
          <w:rFonts w:hint="default" w:ascii="Times New Roman Regular" w:hAnsi="Times New Roman Regular" w:cs="Times New Roman Regular"/>
          <w:color w:val="auto"/>
          <w:sz w:val="24"/>
          <w:szCs w:val="24"/>
        </w:rPr>
        <w:br w:type="textWrapping"/>
      </w:r>
      <w:r>
        <w:rPr>
          <w:rFonts w:hint="default" w:ascii="Times New Roman Regular" w:hAnsi="Times New Roman Regular" w:cs="Times New Roman Regular"/>
          <w:color w:val="auto"/>
          <w:sz w:val="24"/>
          <w:szCs w:val="24"/>
        </w:rPr>
        <w:t>+</w:t>
      </w:r>
      <w:r>
        <w:rPr>
          <w:rFonts w:hint="default" w:ascii="Times New Roman Regular" w:hAnsi="Times New Roman Regular" w:cs="Times New Roman Regular"/>
          <w:color w:val="auto"/>
          <w:sz w:val="24"/>
          <w:szCs w:val="24"/>
        </w:rPr>
        <w:br w:type="textWrapping"/>
      </w:r>
      <w:r>
        <w:rPr>
          <w:rFonts w:hint="default" w:ascii="Times New Roman Regular" w:hAnsi="Times New Roman Regular" w:cs="Times New Roman Regular"/>
          <w:color w:val="auto"/>
          <w:sz w:val="24"/>
          <w:szCs w:val="24"/>
        </w:rPr>
        <w:t>Early Recognition</w:t>
      </w:r>
      <w:r>
        <w:rPr>
          <w:rFonts w:hint="default" w:ascii="Times New Roman Regular" w:hAnsi="Times New Roman Regular" w:cs="Times New Roman Regular"/>
          <w:color w:val="auto"/>
          <w:sz w:val="24"/>
          <w:szCs w:val="24"/>
        </w:rPr>
        <w:br w:type="textWrapping"/>
      </w:r>
      <w:r>
        <w:rPr>
          <w:rFonts w:hint="default" w:ascii="Times New Roman Regular" w:hAnsi="Times New Roman Regular" w:cs="Times New Roman Regular"/>
          <w:color w:val="auto"/>
          <w:sz w:val="24"/>
          <w:szCs w:val="24"/>
        </w:rPr>
        <w:t>+</w:t>
      </w:r>
      <w:r>
        <w:rPr>
          <w:rFonts w:hint="default" w:ascii="Times New Roman Regular" w:hAnsi="Times New Roman Regular" w:cs="Times New Roman Regular"/>
          <w:color w:val="auto"/>
          <w:sz w:val="24"/>
          <w:szCs w:val="24"/>
        </w:rPr>
        <w:br w:type="textWrapping"/>
      </w:r>
      <w:r>
        <w:rPr>
          <w:rFonts w:hint="default" w:ascii="Times New Roman Regular" w:hAnsi="Times New Roman Regular" w:cs="Times New Roman Regular"/>
          <w:color w:val="auto"/>
          <w:sz w:val="24"/>
          <w:szCs w:val="24"/>
        </w:rPr>
        <w:t>Referral Education</w:t>
      </w:r>
      <w:r>
        <w:rPr>
          <w:rFonts w:hint="default" w:ascii="Times New Roman Regular" w:hAnsi="Times New Roman Regular" w:cs="Times New Roman Regular"/>
          <w:color w:val="auto"/>
          <w:sz w:val="24"/>
          <w:szCs w:val="24"/>
        </w:rPr>
        <w:br w:type="textWrapping"/>
      </w:r>
      <w:r>
        <w:rPr>
          <w:rFonts w:hint="default" w:ascii="Times New Roman Regular" w:hAnsi="Times New Roman Regular" w:cs="Times New Roman Regular"/>
          <w:color w:val="auto"/>
          <w:sz w:val="24"/>
          <w:szCs w:val="24"/>
        </w:rPr>
        <w:t>+</w:t>
      </w:r>
      <w:r>
        <w:rPr>
          <w:rFonts w:hint="default" w:ascii="Times New Roman Regular" w:hAnsi="Times New Roman Regular" w:cs="Times New Roman Regular"/>
          <w:color w:val="auto"/>
          <w:sz w:val="24"/>
          <w:szCs w:val="24"/>
        </w:rPr>
        <w:br w:type="textWrapping"/>
      </w:r>
      <w:r>
        <w:rPr>
          <w:rFonts w:hint="default" w:ascii="Times New Roman Regular" w:hAnsi="Times New Roman Regular" w:cs="Times New Roman Regular"/>
          <w:color w:val="auto"/>
          <w:sz w:val="24"/>
          <w:szCs w:val="24"/>
        </w:rPr>
        <w:t>Family/Caregiver Support</w:t>
      </w:r>
    </w:p>
    <w:p w14:paraId="5880D75A">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w:t>
      </w:r>
    </w:p>
    <w:p w14:paraId="3E434E3C">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b/>
          <w:bCs/>
          <w:color w:val="auto"/>
          <w:sz w:val="24"/>
          <w:szCs w:val="24"/>
        </w:rPr>
        <w:t>IMPROVED KNOWLEDGE AND PREVENTIVE PRACTICES</w:t>
      </w:r>
    </w:p>
    <w:p w14:paraId="607B8947">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w:t>
      </w:r>
    </w:p>
    <w:p w14:paraId="0CF4D412">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b/>
          <w:bCs/>
          <w:color w:val="auto"/>
          <w:sz w:val="24"/>
          <w:szCs w:val="24"/>
        </w:rPr>
        <w:t>EARLY RECOGNITION AND APPROPRIATE REFERRAL</w:t>
      </w:r>
    </w:p>
    <w:p w14:paraId="4297E302">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w:t>
      </w:r>
    </w:p>
    <w:p w14:paraId="64AC24FF">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b/>
          <w:bCs/>
          <w:color w:val="auto"/>
          <w:sz w:val="24"/>
          <w:szCs w:val="24"/>
        </w:rPr>
        <w:t>REDUCED RISK OF SEVERE RESPIRATORY ILLNESS</w:t>
      </w:r>
    </w:p>
    <w:p w14:paraId="047EB967">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w:t>
      </w:r>
    </w:p>
    <w:p w14:paraId="0DC66C99">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b/>
          <w:bCs/>
          <w:color w:val="auto"/>
          <w:sz w:val="24"/>
          <w:szCs w:val="24"/>
        </w:rPr>
        <w:t>HEALTHIER AND MORE RESILIENT OLDER ADULTS</w:t>
      </w:r>
    </w:p>
    <w:p w14:paraId="615CDF2A">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color w:val="auto"/>
          <w:sz w:val="24"/>
          <w:szCs w:val="24"/>
        </w:rPr>
        <w:t>↓</w:t>
      </w:r>
    </w:p>
    <w:p w14:paraId="1405D8C0">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color w:val="auto"/>
          <w:sz w:val="24"/>
          <w:szCs w:val="24"/>
        </w:rPr>
      </w:pPr>
      <w:r>
        <w:rPr>
          <w:rFonts w:hint="default" w:ascii="Times New Roman Regular" w:hAnsi="Times New Roman Regular" w:cs="Times New Roman Regular"/>
          <w:b/>
          <w:bCs/>
          <w:color w:val="auto"/>
          <w:sz w:val="24"/>
          <w:szCs w:val="24"/>
        </w:rPr>
        <w:t>HEALTHIER BARANGAY COMMUNITY</w:t>
      </w:r>
    </w:p>
    <w:p w14:paraId="54446EE2">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color w:val="auto"/>
          <w:sz w:val="24"/>
          <w:szCs w:val="24"/>
        </w:rPr>
      </w:pPr>
    </w:p>
    <w:sectPr>
      <w:pgSz w:w="11906" w:h="16838"/>
      <w:pgMar w:top="1440" w:right="1800" w:bottom="1440" w:left="1800" w:header="720" w:footer="720" w:gutter="0"/>
      <w:pgBorders>
        <w:top w:val="none" w:sz="0" w:space="0"/>
        <w:left w:val="none" w:sz="0" w:space="0"/>
        <w:bottom w:val="none" w:sz="0" w:space="0"/>
        <w:right w:val="none" w:sz="0" w:space="0"/>
      </w:pgBorders>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宋体-简"/>
    <w:panose1 w:val="00000000000000000000"/>
    <w:charset w:val="86"/>
    <w:family w:val="auto"/>
    <w:pitch w:val="default"/>
    <w:sig w:usb0="00000000" w:usb1="00000000" w:usb2="00000000" w:usb3="00000000" w:csb0="00000000" w:csb1="00000000"/>
  </w:font>
  <w:font w:name="Arial">
    <w:panose1 w:val="020B0704020202020204"/>
    <w:charset w:val="00"/>
    <w:family w:val="swiss"/>
    <w:pitch w:val="default"/>
    <w:sig w:usb0="E0002AFF" w:usb1="C0007843" w:usb2="00000009" w:usb3="00000000" w:csb0="400001FF" w:csb1="FFFF0000"/>
  </w:font>
  <w:font w:name="SimHei">
    <w:altName w:val="黑体-简"/>
    <w:panose1 w:val="02010600030101010101"/>
    <w:charset w:val="00"/>
    <w:family w:val="auto"/>
    <w:pitch w:val="default"/>
    <w:sig w:usb0="00000001" w:usb1="080E0000" w:usb2="00000010" w:usb3="00000000" w:csb0="00040000" w:csb1="00000000"/>
  </w:font>
  <w:font w:name="Courier New">
    <w:panose1 w:val="02070609020205020404"/>
    <w:charset w:val="00"/>
    <w:family w:val="modern"/>
    <w:pitch w:val="default"/>
    <w:sig w:usb0="E0002AFF" w:usb1="C0007843" w:usb2="00000009" w:usb3="00000000" w:csb0="400001FF" w:csb1="FFFF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宋体-简"/>
    <w:panose1 w:val="00000000000000000000"/>
    <w:charset w:val="86"/>
    <w:family w:val="auto"/>
    <w:pitch w:val="default"/>
    <w:sig w:usb0="00000000" w:usb1="00000000" w:usb2="00000000" w:usb3="00000000" w:csb0="00000000" w:csb1="00000000"/>
  </w:font>
  <w:font w:name="Times New Roman Bold">
    <w:panose1 w:val="02020603050405020304"/>
    <w:charset w:val="00"/>
    <w:family w:val="auto"/>
    <w:pitch w:val="default"/>
    <w:sig w:usb0="E0002AEF" w:usb1="C0007841" w:usb2="00000009" w:usb3="00000000" w:csb0="400001FF" w:csb1="FFFF0000"/>
  </w:font>
  <w:font w:name="Times New Roman Regular">
    <w:panose1 w:val="02020603050405020304"/>
    <w:charset w:val="00"/>
    <w:family w:val="auto"/>
    <w:pitch w:val="default"/>
    <w:sig w:usb0="E0002AEF" w:usb1="C0007841" w:usb2="00000009" w:usb3="00000000" w:csb0="400001FF" w:csb1="FFFF0000"/>
  </w:font>
  <w:font w:name="Times New Roman Italic">
    <w:panose1 w:val="02020603050405020304"/>
    <w:charset w:val="00"/>
    <w:family w:val="auto"/>
    <w:pitch w:val="default"/>
    <w:sig w:usb0="E0002AEF" w:usb1="C0007841" w:usb2="00000009" w:usb3="00000000" w:csb0="400001FF" w:csb1="FFFF0000"/>
  </w:font>
  <w:font w:name=".applesystemuifont">
    <w:altName w:val="苹方-简"/>
    <w:panose1 w:val="00000000000000000000"/>
    <w:charset w:val="00"/>
    <w:family w:val="auto"/>
    <w:pitch w:val="default"/>
    <w:sig w:usb0="00000000" w:usb1="00000000" w:usb2="00000000" w:usb3="00000000" w:csb0="00000000" w:csb1="00000000"/>
  </w:font>
  <w:font w:name="宋体-简">
    <w:panose1 w:val="02010800040101010101"/>
    <w:charset w:val="86"/>
    <w:family w:val="auto"/>
    <w:pitch w:val="default"/>
    <w:sig w:usb0="00000001" w:usb1="080F0000" w:usb2="00000000" w:usb3="00000000" w:csb0="00040000" w:csb1="00000000"/>
  </w:font>
  <w:font w:name="Helvetica Neue">
    <w:panose1 w:val="02000503000000020004"/>
    <w:charset w:val="00"/>
    <w:family w:val="auto"/>
    <w:pitch w:val="default"/>
    <w:sig w:usb0="E50002FF" w:usb1="500079DB" w:usb2="00000010" w:usb3="00000000" w:csb0="00000000" w:csb1="00000000"/>
  </w:font>
  <w:font w:name="黑体-简">
    <w:panose1 w:val="00000000000000000000"/>
    <w:charset w:val="86"/>
    <w:family w:val="auto"/>
    <w:pitch w:val="default"/>
    <w:sig w:usb0="8000002F" w:usb1="0800004A" w:usb2="00000000" w:usb3="00000000" w:csb0="203E0000" w:csb1="00000000"/>
  </w:font>
  <w:font w:name="苹方-简">
    <w:altName w:val="Times New Roman"/>
    <w:panose1 w:val="020B0600000000000000"/>
    <w:charset w:val="00"/>
    <w:family w:val="auto"/>
    <w:pitch w:val="default"/>
    <w:sig w:usb0="A00002FF" w:usb1="7ACFFDFB" w:usb2="00000017" w:usb3="00000000" w:csb0="00040001" w:csb1="00000000"/>
  </w:font>
  <w:font w:name="等线">
    <w:altName w:val="宋体-简"/>
    <w:panose1 w:val="00000000000000000000"/>
    <w:charset w:val="00"/>
    <w:family w:val="auto"/>
    <w:pitch w:val="default"/>
    <w:sig w:usb0="00000000" w:usb1="00000000" w:usb2="00000000" w:usb3="00000000" w:csb0="00000000" w:csb1="00000000"/>
  </w:font>
  <w:font w:name="SimSun">
    <w:altName w:val="宋体-简"/>
    <w:panose1 w:val="02010600030101010101"/>
    <w:charset w:val="86"/>
    <w:family w:val="roman"/>
    <w:pitch w:val="variable"/>
    <w:sig w:usb0="00000003" w:usb1="288F0000" w:usb2="00000016" w:usb3="00000000" w:csb0="00040001" w:csb1="00000000"/>
  </w:font>
  <w:font w:name="Helvetica Neue Regular">
    <w:panose1 w:val="02000503000000020004"/>
    <w:charset w:val="00"/>
    <w:family w:val="auto"/>
    <w:pitch w:val="default"/>
    <w:sig w:usb0="E50002FF" w:usb1="500079DB" w:usb2="00000010" w:usb3="00000000" w:csb0="00000000" w:csb1="00000000"/>
  </w:font>
  <w:font w:name="Arial Regular">
    <w:panose1 w:val="020B0704020202020204"/>
    <w:charset w:val="00"/>
    <w:family w:val="auto"/>
    <w:pitch w:val="default"/>
    <w:sig w:usb0="E0002AFF" w:usb1="C0007843" w:usb2="00000009" w:usb3="00000000" w:csb0="400001FF" w:csb1="FFFF0000"/>
  </w:font>
  <w:font w:name="Symbol">
    <w:altName w:val="Kingsoft Sign"/>
    <w:panose1 w:val="00000000000000000000"/>
    <w:charset w:val="00"/>
    <w:family w:val="auto"/>
    <w:pitch w:val="default"/>
    <w:sig w:usb0="00000000" w:usb1="00000000" w:usb2="00000000" w:usb3="00000000" w:csb0="00000000" w:csb1="00000000"/>
  </w:font>
  <w:font w:name="Kingsoft Sign">
    <w:panose1 w:val="05050102010706020507"/>
    <w:charset w:val="00"/>
    <w:family w:val="auto"/>
    <w:pitch w:val="default"/>
    <w:sig w:usb0="00000000" w:usb1="10000000" w:usb2="00000000" w:usb3="00000000" w:csb0="00000001" w:csb1="00000000"/>
  </w:font>
  <w:font w:name="Apple Symbols">
    <w:panose1 w:val="02000000000000000000"/>
    <w:charset w:val="00"/>
    <w:family w:val="auto"/>
    <w:pitch w:val="default"/>
    <w:sig w:usb0="800000A3" w:usb1="08007BEB" w:usb2="01840034" w:usb3="0000A268" w:csb0="200001FB" w:csb1="DD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FE5190"/>
    <w:multiLevelType w:val="multilevel"/>
    <w:tmpl w:val="83FE5190"/>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
    <w:nsid w:val="AFD6417C"/>
    <w:multiLevelType w:val="multilevel"/>
    <w:tmpl w:val="AFD6417C"/>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
    <w:nsid w:val="F3FEE441"/>
    <w:multiLevelType w:val="multilevel"/>
    <w:tmpl w:val="F3FEE441"/>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3">
    <w:nsid w:val="FBF4026C"/>
    <w:multiLevelType w:val="multilevel"/>
    <w:tmpl w:val="FBF4026C"/>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4">
    <w:nsid w:val="FEDAB95A"/>
    <w:multiLevelType w:val="multilevel"/>
    <w:tmpl w:val="FEDAB95A"/>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5">
    <w:nsid w:val="FFF8CA2F"/>
    <w:multiLevelType w:val="multilevel"/>
    <w:tmpl w:val="FFF8CA2F"/>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6">
    <w:nsid w:val="75D87E3F"/>
    <w:multiLevelType w:val="multilevel"/>
    <w:tmpl w:val="75D87E3F"/>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4"/>
  </w:num>
  <w:num w:numId="2">
    <w:abstractNumId w:val="5"/>
  </w:num>
  <w:num w:numId="3">
    <w:abstractNumId w:val="2"/>
  </w:num>
  <w:num w:numId="4">
    <w:abstractNumId w:val="3"/>
  </w:num>
  <w:num w:numId="5">
    <w:abstractNumId w:val="0"/>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5"/>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BBE003"/>
    <w:rsid w:val="1BFF63BD"/>
    <w:rsid w:val="1F9BB1E8"/>
    <w:rsid w:val="1FBDFB4B"/>
    <w:rsid w:val="36E5629D"/>
    <w:rsid w:val="39BBE003"/>
    <w:rsid w:val="3E59B6E4"/>
    <w:rsid w:val="3EC5881C"/>
    <w:rsid w:val="4ABF0A35"/>
    <w:rsid w:val="4FF6D05C"/>
    <w:rsid w:val="59BBFD3F"/>
    <w:rsid w:val="5F5F30F9"/>
    <w:rsid w:val="642B6EB9"/>
    <w:rsid w:val="663DB8C8"/>
    <w:rsid w:val="6FED7C42"/>
    <w:rsid w:val="72DF3A00"/>
    <w:rsid w:val="73FD57E8"/>
    <w:rsid w:val="757FCE3C"/>
    <w:rsid w:val="7A731019"/>
    <w:rsid w:val="7BDB9B2F"/>
    <w:rsid w:val="7E33E88C"/>
    <w:rsid w:val="7FCF7158"/>
    <w:rsid w:val="7FDF130F"/>
    <w:rsid w:val="7FFF8E45"/>
    <w:rsid w:val="96EDA192"/>
    <w:rsid w:val="9FFCD550"/>
    <w:rsid w:val="B3CBBA11"/>
    <w:rsid w:val="B4FADE5D"/>
    <w:rsid w:val="BDB2365B"/>
    <w:rsid w:val="BF5F2FE6"/>
    <w:rsid w:val="C9FD111E"/>
    <w:rsid w:val="DB3F2092"/>
    <w:rsid w:val="DBFF647F"/>
    <w:rsid w:val="DC37E40C"/>
    <w:rsid w:val="DFE9203A"/>
    <w:rsid w:val="ED7EF9E0"/>
    <w:rsid w:val="EF9B36FA"/>
    <w:rsid w:val="F57D7ECD"/>
    <w:rsid w:val="FBFF306E"/>
    <w:rsid w:val="FBFF6EE3"/>
    <w:rsid w:val="FC7F4D2D"/>
    <w:rsid w:val="FF984120"/>
    <w:rsid w:val="FFAE22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outlineLvl w:val="0"/>
    </w:pPr>
    <w:rPr>
      <w:rFonts w:hint="eastAsia" w:ascii="SimSun" w:hAnsi="SimSun" w:eastAsia="SimSun" w:cs="SimSun"/>
      <w:b/>
      <w:bCs/>
      <w:kern w:val="44"/>
      <w:sz w:val="48"/>
      <w:szCs w:val="48"/>
      <w:lang w:val="en-US" w:eastAsia="zh-CN" w:bidi="ar"/>
    </w:rPr>
  </w:style>
  <w:style w:type="paragraph" w:styleId="3">
    <w:name w:val="heading 2"/>
    <w:next w:val="1"/>
    <w:semiHidden/>
    <w:unhideWhenUsed/>
    <w:qFormat/>
    <w:uiPriority w:val="0"/>
    <w:pPr>
      <w:spacing w:before="0" w:beforeAutospacing="1" w:after="0" w:afterAutospacing="1"/>
      <w:jc w:val="left"/>
      <w:outlineLvl w:val="1"/>
    </w:pPr>
    <w:rPr>
      <w:rFonts w:hint="eastAsia" w:ascii="SimSun" w:hAnsi="SimSun" w:eastAsia="SimSun" w:cs="SimSun"/>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outlineLvl w:val="2"/>
    </w:pPr>
    <w:rPr>
      <w:rFonts w:hint="eastAsia" w:ascii="SimSun" w:hAnsi="SimSun" w:eastAsia="SimSun" w:cs="SimSun"/>
      <w:b/>
      <w:bCs/>
      <w:kern w:val="0"/>
      <w:sz w:val="27"/>
      <w:szCs w:val="27"/>
      <w:lang w:val="en-US" w:eastAsia="zh-CN" w:bidi="ar"/>
    </w:rPr>
  </w:style>
  <w:style w:type="character" w:default="1" w:styleId="5">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character" w:styleId="7">
    <w:name w:val="Emphasis"/>
    <w:basedOn w:val="5"/>
    <w:qFormat/>
    <w:uiPriority w:val="0"/>
    <w:rPr>
      <w:i/>
      <w:iCs/>
    </w:rPr>
  </w:style>
  <w:style w:type="paragraph" w:styleId="8">
    <w:name w:val="Normal (Web)"/>
    <w:basedOn w:val="1"/>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styleId="9">
    <w:name w:val="Strong"/>
    <w:basedOn w:val="5"/>
    <w:qFormat/>
    <w:uiPriority w:val="0"/>
    <w:rPr>
      <w:b/>
      <w:bCs/>
    </w:rPr>
  </w:style>
  <w:style w:type="character" w:customStyle="1" w:styleId="10">
    <w:name w:val="fill-line1"/>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0</Words>
  <Characters>0</Characters>
  <Lines>0</Lines>
  <Paragraphs>0</Paragraphs>
  <TotalTime>9</TotalTime>
  <ScaleCrop>false</ScaleCrop>
  <LinksUpToDate>false</LinksUpToDate>
  <CharactersWithSpaces>0</CharactersWithSpaces>
  <Application>WPS Office_12.1.28492.28492_F1E327BC-269C-435d-A152-05C5408002CA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2026-04-02T00:29:00Z</dcterms:created>
  <dc:creator>JERRY PHILIP MARTIN</dc:creator>
  <cp:lastModifiedBy>WPS_1782028691</cp:lastModifiedBy>
  <dcterms:modified xsi:type="dcterms:W3CDTF">2026-09-08T13:51:56Z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55B212E4C4A244347CA29F6A807AF159_43</vt:lpwstr>
  </property>
  <property fmtid="{D5CDD505-2E9C-101B-9397-08002B2CF9AE}" pid="3" name="KSOProductBuildVer">
    <vt:lpwstr>1033-12.1.28492.28492</vt:lpwstr>
  </property>
</Properties>
</file>