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259C8" w14:textId="77777777" w:rsidR="00AF767A" w:rsidRPr="00BD7B37" w:rsidRDefault="007F3B15">
      <w:pPr>
        <w:spacing w:after="4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J.H. CERILLES STATE COLLEGE • SCHOOL OF COMPUTING STUDIES</w:t>
      </w:r>
    </w:p>
    <w:p w14:paraId="00BAF958" w14:textId="426235DF" w:rsidR="00AF767A" w:rsidRPr="00BD7B37" w:rsidRDefault="000C1916">
      <w:pPr>
        <w:spacing w:after="8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CONSOLIDATED ASSESSMENT REPORT</w:t>
      </w:r>
    </w:p>
    <w:p w14:paraId="1FFC547A" w14:textId="77777777" w:rsidR="00AF767A" w:rsidRPr="00BD7B37" w:rsidRDefault="007F3B15">
      <w:pPr>
        <w:spacing w:after="3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i/>
          <w:color w:val="000000" w:themeColor="text1"/>
          <w:sz w:val="24"/>
          <w:szCs w:val="24"/>
        </w:rPr>
        <w:t>Digital Literacy, Infrastructure Baseline, and Skills Needs Assessment for Barangay Local Government Units (BLGUs)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690"/>
      </w:tblGrid>
      <w:tr w:rsidR="00AF767A" w:rsidRPr="00BD7B37" w14:paraId="58B2E5E7" w14:textId="77777777" w:rsidTr="000E4ECE">
        <w:trPr>
          <w:jc w:val="center"/>
        </w:trPr>
        <w:tc>
          <w:tcPr>
            <w:tcW w:w="2700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E419171" w14:textId="77777777" w:rsidR="00AF767A" w:rsidRPr="00BD7B37" w:rsidRDefault="007F3B15">
            <w:pPr>
              <w:spacing w:after="40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TARGET AREA</w:t>
            </w: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br/>
            </w: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Guipos, Zamboanga del Sur</w:t>
            </w:r>
          </w:p>
        </w:tc>
        <w:tc>
          <w:tcPr>
            <w:tcW w:w="2970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4756153" w14:textId="77777777" w:rsidR="00AF767A" w:rsidRPr="00BD7B37" w:rsidRDefault="007F3B15">
            <w:pPr>
              <w:spacing w:after="40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TOTAL RESPONDENTS</w:t>
            </w: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br/>
            </w: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N = 80 Local Officials &amp; Personnel</w:t>
            </w:r>
          </w:p>
        </w:tc>
        <w:tc>
          <w:tcPr>
            <w:tcW w:w="3690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6237100" w14:textId="77777777" w:rsidR="00AF767A" w:rsidRPr="00BD7B37" w:rsidRDefault="007F3B15">
            <w:pPr>
              <w:spacing w:after="40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SCOPE</w:t>
            </w: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br/>
            </w: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Demographics, ICT Infrastructure, Skills &amp; Logistics</w:t>
            </w:r>
          </w:p>
        </w:tc>
      </w:tr>
    </w:tbl>
    <w:p w14:paraId="622AA96E" w14:textId="77777777" w:rsidR="00AF767A" w:rsidRPr="00BD7B37" w:rsidRDefault="00AF767A">
      <w:pPr>
        <w:spacing w:after="240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19B2CAFD" w14:textId="77777777" w:rsidR="00AF767A" w:rsidRPr="00BD7B37" w:rsidRDefault="007F3B15">
      <w:pPr>
        <w:keepNext/>
        <w:spacing w:before="3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1. Executive Summary</w:t>
      </w:r>
    </w:p>
    <w:p w14:paraId="7B220035" w14:textId="55129DF9" w:rsidR="00AF767A" w:rsidRPr="00BD7B37" w:rsidRDefault="007F3B15" w:rsidP="000C1916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This consolidated assessment report integrates findings from the comprehensive digital literacy and community ICT needs assessment conducted across participating barangays in Guipos, Zamboanga del Sur</w:t>
      </w:r>
      <w:r w:rsidR="000C1916" w:rsidRPr="00BD7B37">
        <w:rPr>
          <w:rFonts w:ascii="Arial Narrow" w:hAnsi="Arial Narrow" w:cstheme="majorHAnsi"/>
          <w:color w:val="000000" w:themeColor="text1"/>
          <w:sz w:val="24"/>
          <w:szCs w:val="24"/>
        </w:rPr>
        <w:t>.</w:t>
      </w: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 Engaging a total of eighty (80) local government officials, personnel, and youth leaders, the initiative evaluates demographic distributions, administrative hardware and network infrastructure, digital competency gaps, and capacity-building preferences. The empirical findings provide a robust operational blueprint for designing targeted community extension training programs.</w:t>
      </w:r>
    </w:p>
    <w:p w14:paraId="626EE936" w14:textId="77777777" w:rsidR="00AF767A" w:rsidRPr="00BD7B37" w:rsidRDefault="007F3B15">
      <w:pPr>
        <w:keepNext/>
        <w:spacing w:before="3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2. Respondent Demographic &amp; Geographic Profile</w:t>
      </w:r>
    </w:p>
    <w:p w14:paraId="53F5B57A" w14:textId="1A493F97" w:rsidR="00AF767A" w:rsidRPr="00BD7B37" w:rsidRDefault="007F3B15" w:rsidP="000C1916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The assessment evaluated 80 respondents ranging in age from 21 to 59 years old (mean age: 36.2 years). Participants represent a diverse cross-section of local governance, encompassing executive leadership, legislative functions, and administrative support across seven barangays.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61"/>
        <w:gridCol w:w="2340"/>
        <w:gridCol w:w="2900"/>
      </w:tblGrid>
      <w:tr w:rsidR="00AF767A" w:rsidRPr="00BD7B37" w14:paraId="34998222" w14:textId="77777777" w:rsidTr="000E4ECE">
        <w:trPr>
          <w:trHeight w:val="574"/>
          <w:jc w:val="center"/>
        </w:trPr>
        <w:tc>
          <w:tcPr>
            <w:tcW w:w="2361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3FE2A3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Barangay / Municipality</w:t>
            </w:r>
          </w:p>
        </w:tc>
        <w:tc>
          <w:tcPr>
            <w:tcW w:w="234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E64E78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Number of Respondents (n)</w:t>
            </w:r>
          </w:p>
        </w:tc>
        <w:tc>
          <w:tcPr>
            <w:tcW w:w="290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5D47D5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Percentage Share (%)</w:t>
            </w:r>
          </w:p>
        </w:tc>
      </w:tr>
      <w:tr w:rsidR="00AF767A" w:rsidRPr="00BD7B37" w14:paraId="5F9B796E" w14:textId="77777777" w:rsidTr="000E4ECE">
        <w:trPr>
          <w:trHeight w:val="344"/>
          <w:jc w:val="center"/>
        </w:trPr>
        <w:tc>
          <w:tcPr>
            <w:tcW w:w="23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221E55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Sikatuna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F25D66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9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F5E693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35.0%</w:t>
            </w:r>
          </w:p>
        </w:tc>
      </w:tr>
      <w:tr w:rsidR="00AF767A" w:rsidRPr="00BD7B37" w14:paraId="142E7C80" w14:textId="77777777" w:rsidTr="000E4ECE">
        <w:trPr>
          <w:trHeight w:val="344"/>
          <w:jc w:val="center"/>
        </w:trPr>
        <w:tc>
          <w:tcPr>
            <w:tcW w:w="23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E5D9B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Poblacion</w:t>
            </w:r>
          </w:p>
        </w:tc>
        <w:tc>
          <w:tcPr>
            <w:tcW w:w="23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A9EBAE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90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C37362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22.5%</w:t>
            </w:r>
          </w:p>
        </w:tc>
      </w:tr>
      <w:tr w:rsidR="00AF767A" w:rsidRPr="00BD7B37" w14:paraId="57DC6F1F" w14:textId="77777777" w:rsidTr="000E4ECE">
        <w:trPr>
          <w:trHeight w:val="344"/>
          <w:jc w:val="center"/>
        </w:trPr>
        <w:tc>
          <w:tcPr>
            <w:tcW w:w="23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6B04C1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Canunan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A23A2D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9EB6EE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12.5%</w:t>
            </w:r>
          </w:p>
        </w:tc>
      </w:tr>
      <w:tr w:rsidR="00AF767A" w:rsidRPr="00BD7B37" w14:paraId="19C3318A" w14:textId="77777777" w:rsidTr="000E4ECE">
        <w:trPr>
          <w:trHeight w:val="344"/>
          <w:jc w:val="center"/>
        </w:trPr>
        <w:tc>
          <w:tcPr>
            <w:tcW w:w="23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9FEDF9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Balongating</w:t>
            </w:r>
          </w:p>
        </w:tc>
        <w:tc>
          <w:tcPr>
            <w:tcW w:w="23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795103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0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25949E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12.5%</w:t>
            </w:r>
          </w:p>
        </w:tc>
      </w:tr>
      <w:tr w:rsidR="00AF767A" w:rsidRPr="00BD7B37" w14:paraId="37E3A516" w14:textId="77777777" w:rsidTr="000E4ECE">
        <w:trPr>
          <w:trHeight w:val="344"/>
          <w:jc w:val="center"/>
        </w:trPr>
        <w:tc>
          <w:tcPr>
            <w:tcW w:w="23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504130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Dacsol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E1D3C6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86226D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7.5%</w:t>
            </w:r>
          </w:p>
        </w:tc>
      </w:tr>
      <w:tr w:rsidR="00AF767A" w:rsidRPr="00BD7B37" w14:paraId="413A024C" w14:textId="77777777" w:rsidTr="000E4ECE">
        <w:trPr>
          <w:trHeight w:val="344"/>
          <w:jc w:val="center"/>
        </w:trPr>
        <w:tc>
          <w:tcPr>
            <w:tcW w:w="23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410FA4" w14:textId="35B7FF8B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proofErr w:type="spellStart"/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Dalapan</w:t>
            </w:r>
            <w:proofErr w:type="spellEnd"/>
          </w:p>
        </w:tc>
        <w:tc>
          <w:tcPr>
            <w:tcW w:w="23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01C777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0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4E059B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5.0%</w:t>
            </w:r>
          </w:p>
        </w:tc>
      </w:tr>
      <w:tr w:rsidR="00AF767A" w:rsidRPr="00BD7B37" w14:paraId="05F1EF44" w14:textId="77777777" w:rsidTr="000E4ECE">
        <w:trPr>
          <w:trHeight w:val="344"/>
          <w:jc w:val="center"/>
        </w:trPr>
        <w:tc>
          <w:tcPr>
            <w:tcW w:w="23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76E22B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lastRenderedPageBreak/>
              <w:t>Datagan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CF6D2E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9C4439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5.0%</w:t>
            </w:r>
          </w:p>
        </w:tc>
      </w:tr>
      <w:tr w:rsidR="00AF767A" w:rsidRPr="00BD7B37" w14:paraId="2E7EAE6A" w14:textId="77777777" w:rsidTr="000E4ECE">
        <w:trPr>
          <w:trHeight w:val="344"/>
          <w:jc w:val="center"/>
        </w:trPr>
        <w:tc>
          <w:tcPr>
            <w:tcW w:w="2361" w:type="dxa"/>
            <w:shd w:val="clear" w:color="auto" w:fill="EDF2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74ABCB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2340" w:type="dxa"/>
            <w:shd w:val="clear" w:color="auto" w:fill="EDF2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EF5089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900" w:type="dxa"/>
            <w:shd w:val="clear" w:color="auto" w:fill="EDF2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F184C1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100.0%</w:t>
            </w:r>
          </w:p>
        </w:tc>
      </w:tr>
    </w:tbl>
    <w:p w14:paraId="297B2EE8" w14:textId="77777777" w:rsidR="000E4ECE" w:rsidRPr="00BD7B37" w:rsidRDefault="000E4ECE" w:rsidP="000C1916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114DFE4B" w14:textId="1C92094A" w:rsidR="00AF767A" w:rsidRPr="00BD7B37" w:rsidRDefault="007F3B15" w:rsidP="000C1916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Administrative roles among participants are distributed across key governance tiers, ensuring institutional reach: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81"/>
        <w:gridCol w:w="2430"/>
        <w:gridCol w:w="2520"/>
      </w:tblGrid>
      <w:tr w:rsidR="00AF767A" w:rsidRPr="00BD7B37" w14:paraId="2E94B929" w14:textId="77777777" w:rsidTr="0023441E">
        <w:trPr>
          <w:trHeight w:val="366"/>
          <w:jc w:val="center"/>
        </w:trPr>
        <w:tc>
          <w:tcPr>
            <w:tcW w:w="3081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213E23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Official Role / Designation</w:t>
            </w:r>
          </w:p>
        </w:tc>
        <w:tc>
          <w:tcPr>
            <w:tcW w:w="243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59BC14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Frequency (n)</w:t>
            </w:r>
          </w:p>
        </w:tc>
        <w:tc>
          <w:tcPr>
            <w:tcW w:w="252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910C61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Percentage (%)</w:t>
            </w:r>
          </w:p>
        </w:tc>
      </w:tr>
      <w:tr w:rsidR="00AF767A" w:rsidRPr="00BD7B37" w14:paraId="4182E3E0" w14:textId="77777777" w:rsidTr="0023441E">
        <w:trPr>
          <w:trHeight w:val="366"/>
          <w:jc w:val="center"/>
        </w:trPr>
        <w:tc>
          <w:tcPr>
            <w:tcW w:w="308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901E28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Punong Barangay (Captain)</w:t>
            </w:r>
          </w:p>
        </w:tc>
        <w:tc>
          <w:tcPr>
            <w:tcW w:w="24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E1AA37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4BD6F9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6.2%</w:t>
            </w:r>
          </w:p>
        </w:tc>
      </w:tr>
      <w:tr w:rsidR="00AF767A" w:rsidRPr="00BD7B37" w14:paraId="1018E5FA" w14:textId="77777777" w:rsidTr="0023441E">
        <w:trPr>
          <w:trHeight w:val="366"/>
          <w:jc w:val="center"/>
        </w:trPr>
        <w:tc>
          <w:tcPr>
            <w:tcW w:w="308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6CE4E9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Kagawad (Councilor)</w:t>
            </w:r>
          </w:p>
        </w:tc>
        <w:tc>
          <w:tcPr>
            <w:tcW w:w="243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96A4FF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52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44A920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36.2%</w:t>
            </w:r>
          </w:p>
        </w:tc>
      </w:tr>
      <w:tr w:rsidR="00AF767A" w:rsidRPr="00BD7B37" w14:paraId="6E620626" w14:textId="77777777" w:rsidTr="0023441E">
        <w:trPr>
          <w:trHeight w:val="366"/>
          <w:jc w:val="center"/>
        </w:trPr>
        <w:tc>
          <w:tcPr>
            <w:tcW w:w="308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3B67E3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Secretary</w:t>
            </w:r>
          </w:p>
        </w:tc>
        <w:tc>
          <w:tcPr>
            <w:tcW w:w="24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0D2E8E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BFD52E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5.0%</w:t>
            </w:r>
          </w:p>
        </w:tc>
      </w:tr>
      <w:tr w:rsidR="00AF767A" w:rsidRPr="00BD7B37" w14:paraId="508B039D" w14:textId="77777777" w:rsidTr="0023441E">
        <w:trPr>
          <w:trHeight w:val="366"/>
          <w:jc w:val="center"/>
        </w:trPr>
        <w:tc>
          <w:tcPr>
            <w:tcW w:w="308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2C1BC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Treasurer</w:t>
            </w:r>
          </w:p>
        </w:tc>
        <w:tc>
          <w:tcPr>
            <w:tcW w:w="243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1F32B9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E9AC7C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5.0%</w:t>
            </w:r>
          </w:p>
        </w:tc>
      </w:tr>
      <w:tr w:rsidR="00AF767A" w:rsidRPr="00BD7B37" w14:paraId="67751493" w14:textId="77777777" w:rsidTr="0023441E">
        <w:trPr>
          <w:trHeight w:val="366"/>
          <w:jc w:val="center"/>
        </w:trPr>
        <w:tc>
          <w:tcPr>
            <w:tcW w:w="308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166D77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SK Chairperson / Official</w:t>
            </w:r>
          </w:p>
        </w:tc>
        <w:tc>
          <w:tcPr>
            <w:tcW w:w="24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721005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DD8CF2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31.2%</w:t>
            </w:r>
          </w:p>
        </w:tc>
      </w:tr>
      <w:tr w:rsidR="00AF767A" w:rsidRPr="00BD7B37" w14:paraId="202A5A92" w14:textId="77777777" w:rsidTr="0023441E">
        <w:trPr>
          <w:trHeight w:val="366"/>
          <w:jc w:val="center"/>
        </w:trPr>
        <w:tc>
          <w:tcPr>
            <w:tcW w:w="308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A34491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Staff / Clerk / Admin</w:t>
            </w:r>
          </w:p>
        </w:tc>
        <w:tc>
          <w:tcPr>
            <w:tcW w:w="243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8A1723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52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A676DA" w14:textId="77777777" w:rsidR="00AF767A" w:rsidRPr="00BD7B37" w:rsidRDefault="007F3B15" w:rsidP="000C1916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16.2%</w:t>
            </w:r>
          </w:p>
        </w:tc>
      </w:tr>
    </w:tbl>
    <w:p w14:paraId="13E1508F" w14:textId="77777777" w:rsidR="00AF767A" w:rsidRPr="00BD7B37" w:rsidRDefault="00AF767A">
      <w:pPr>
        <w:spacing w:after="160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45DC364C" w14:textId="77777777" w:rsidR="00AF767A" w:rsidRPr="00BD7B37" w:rsidRDefault="007F3B15">
      <w:pPr>
        <w:keepNext/>
        <w:spacing w:before="3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3. Technological Baseline &amp; Infrastructure Availability</w:t>
      </w:r>
    </w:p>
    <w:p w14:paraId="2C1BCBDD" w14:textId="1C37BCC4" w:rsidR="00AF767A" w:rsidRPr="00BD7B37" w:rsidRDefault="007F3B15" w:rsidP="000C1916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Evaluating the technological baseline of participating Barangay Local Government Units (BLGUs) reveals a distinct dichotomy between network connectivity and hardware availability</w:t>
      </w:r>
      <w:r w:rsidR="0023441E" w:rsidRPr="00BD7B37">
        <w:rPr>
          <w:rFonts w:ascii="Arial Narrow" w:hAnsi="Arial Narrow" w:cstheme="majorHAnsi"/>
          <w:color w:val="000000" w:themeColor="text1"/>
          <w:sz w:val="24"/>
          <w:szCs w:val="24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728"/>
        <w:gridCol w:w="3762"/>
      </w:tblGrid>
      <w:tr w:rsidR="00AF767A" w:rsidRPr="00BD7B37" w14:paraId="658EBFD5" w14:textId="77777777" w:rsidTr="0023441E">
        <w:trPr>
          <w:jc w:val="center"/>
        </w:trPr>
        <w:tc>
          <w:tcPr>
            <w:tcW w:w="288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68B759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Infrastructure Indicator</w:t>
            </w:r>
          </w:p>
        </w:tc>
        <w:tc>
          <w:tcPr>
            <w:tcW w:w="1728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4EB7E8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Available (n)</w:t>
            </w:r>
          </w:p>
        </w:tc>
        <w:tc>
          <w:tcPr>
            <w:tcW w:w="3762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F232AD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Operational Status &amp; Implication</w:t>
            </w:r>
          </w:p>
        </w:tc>
      </w:tr>
      <w:tr w:rsidR="00AF767A" w:rsidRPr="00BD7B37" w14:paraId="193919CE" w14:textId="77777777" w:rsidTr="0023441E">
        <w:trPr>
          <w:jc w:val="center"/>
        </w:trPr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6235EE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Functional Computers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BBC659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79 (98.8%)</w:t>
            </w:r>
          </w:p>
        </w:tc>
        <w:tc>
          <w:tcPr>
            <w:tcW w:w="37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B52AD6" w14:textId="283335CF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Nearly universal presence, but averaging fewer than 2 units per hall, creating bottlenecks</w:t>
            </w:r>
            <w:r w:rsidR="0023441E"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.</w:t>
            </w:r>
          </w:p>
        </w:tc>
      </w:tr>
      <w:tr w:rsidR="00AF767A" w:rsidRPr="00BD7B37" w14:paraId="589B5EED" w14:textId="77777777" w:rsidTr="0023441E">
        <w:trPr>
          <w:jc w:val="center"/>
        </w:trPr>
        <w:tc>
          <w:tcPr>
            <w:tcW w:w="288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9FA0F1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Internet Connectivity (Wi-Fi / Fiber)</w:t>
            </w:r>
          </w:p>
        </w:tc>
        <w:tc>
          <w:tcPr>
            <w:tcW w:w="172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EE24BB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79 (98.8%)</w:t>
            </w:r>
          </w:p>
        </w:tc>
        <w:tc>
          <w:tcPr>
            <w:tcW w:w="376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03D1FB" w14:textId="20A24AF0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Robust baseline connectivity; 5% utilize supplementary pocket Wi-Fi.</w:t>
            </w:r>
          </w:p>
        </w:tc>
      </w:tr>
      <w:tr w:rsidR="00AF767A" w:rsidRPr="00BD7B37" w14:paraId="4D762C81" w14:textId="77777777" w:rsidTr="0023441E">
        <w:trPr>
          <w:jc w:val="center"/>
        </w:trPr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9594A5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Working Printers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746306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80 (100.0%)</w:t>
            </w:r>
          </w:p>
        </w:tc>
        <w:tc>
          <w:tcPr>
            <w:tcW w:w="37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0791EE" w14:textId="5EC2ACE5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Universal support for hardcopy generation and physical document processing.</w:t>
            </w:r>
          </w:p>
        </w:tc>
      </w:tr>
      <w:tr w:rsidR="00AF767A" w:rsidRPr="00BD7B37" w14:paraId="4B92B1F2" w14:textId="77777777" w:rsidTr="0023441E">
        <w:trPr>
          <w:jc w:val="center"/>
        </w:trPr>
        <w:tc>
          <w:tcPr>
            <w:tcW w:w="288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630EC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lastRenderedPageBreak/>
              <w:t>Working Scanners / MFP</w:t>
            </w:r>
          </w:p>
        </w:tc>
        <w:tc>
          <w:tcPr>
            <w:tcW w:w="1728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DFA255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29 (36.3%)</w:t>
            </w:r>
          </w:p>
        </w:tc>
        <w:tc>
          <w:tcPr>
            <w:tcW w:w="3762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634D21" w14:textId="5D32960E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Major bottleneck in document digitization workflows and electronic archiving.</w:t>
            </w:r>
          </w:p>
        </w:tc>
      </w:tr>
    </w:tbl>
    <w:p w14:paraId="55C16B47" w14:textId="77777777" w:rsidR="00AF767A" w:rsidRPr="00BD7B37" w:rsidRDefault="00AF767A">
      <w:pPr>
        <w:spacing w:after="160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783D5EE0" w14:textId="558DDED0" w:rsidR="00AF767A" w:rsidRPr="00BD7B37" w:rsidRDefault="007F3B15" w:rsidP="0023441E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Regarding personal device accessibility among respondents, smartphones and tablets exhibit high penetration at 87.5% (70 respondents), followed by laptops at 38.8% (31 respondents) and desktop computers at 10.0% (8 respondents). Notably, 11.2% (9 respondents) reported having no direct access to personal computing devices.</w:t>
      </w:r>
    </w:p>
    <w:p w14:paraId="656DC0A4" w14:textId="77777777" w:rsidR="00AF767A" w:rsidRPr="00BD7B37" w:rsidRDefault="007F3B15">
      <w:pPr>
        <w:keepNext/>
        <w:spacing w:before="3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4. Digital Literacy Skills Assessment</w:t>
      </w:r>
    </w:p>
    <w:p w14:paraId="3E844ACA" w14:textId="75C337A5" w:rsidR="00AF767A" w:rsidRPr="00BD7B37" w:rsidRDefault="007F3B15" w:rsidP="0023441E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The ICT digital skills assessment yielded an overall weighted mean of 1.70 (SD = 0.80), classifying the aggregate competency level as Novice on a 4-point scale (1.00 to 1.74). This indicates a pressing need for foundational digital literacy interventions across all evaluated operational domains.</w:t>
      </w:r>
    </w:p>
    <w:p w14:paraId="5D3AAC13" w14:textId="77777777" w:rsidR="000E4ECE" w:rsidRPr="00BD7B37" w:rsidRDefault="000E4ECE" w:rsidP="0023441E">
      <w:pPr>
        <w:ind w:firstLine="720"/>
        <w:jc w:val="both"/>
        <w:rPr>
          <w:rFonts w:ascii="Arial Narrow" w:hAnsi="Arial Narrow" w:cstheme="majorHAnsi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50"/>
        <w:gridCol w:w="1584"/>
        <w:gridCol w:w="1440"/>
        <w:gridCol w:w="2151"/>
      </w:tblGrid>
      <w:tr w:rsidR="00AF767A" w:rsidRPr="00BD7B37" w14:paraId="23AB7248" w14:textId="77777777" w:rsidTr="0023441E">
        <w:trPr>
          <w:jc w:val="center"/>
        </w:trPr>
        <w:tc>
          <w:tcPr>
            <w:tcW w:w="315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3600D8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Operational Domain</w:t>
            </w:r>
          </w:p>
        </w:tc>
        <w:tc>
          <w:tcPr>
            <w:tcW w:w="1584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CB5A06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Weighted Mean</w:t>
            </w:r>
          </w:p>
        </w:tc>
        <w:tc>
          <w:tcPr>
            <w:tcW w:w="1440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498640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Std. Dev.</w:t>
            </w:r>
          </w:p>
        </w:tc>
        <w:tc>
          <w:tcPr>
            <w:tcW w:w="2151" w:type="dxa"/>
            <w:shd w:val="clear" w:color="auto" w:fill="2C528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B01891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t>Interpretation Level</w:t>
            </w:r>
          </w:p>
        </w:tc>
      </w:tr>
      <w:tr w:rsidR="00AF767A" w:rsidRPr="00BD7B37" w14:paraId="41A0EC5A" w14:textId="77777777" w:rsidTr="0023441E">
        <w:trPr>
          <w:jc w:val="center"/>
        </w:trPr>
        <w:tc>
          <w:tcPr>
            <w:tcW w:w="31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4BF473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A. Word Processing (MS Word, Docs)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ED8D69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1.67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56C061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0.79</w:t>
            </w:r>
          </w:p>
        </w:tc>
        <w:tc>
          <w:tcPr>
            <w:tcW w:w="215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1EFB70" w14:textId="789CC273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Novice</w:t>
            </w:r>
          </w:p>
        </w:tc>
      </w:tr>
      <w:tr w:rsidR="00AF767A" w:rsidRPr="00BD7B37" w14:paraId="28E0A37E" w14:textId="77777777" w:rsidTr="0023441E">
        <w:trPr>
          <w:jc w:val="center"/>
        </w:trPr>
        <w:tc>
          <w:tcPr>
            <w:tcW w:w="315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980B6A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B. Spreadsheets &amp; Data Mgmt (Excel)</w:t>
            </w:r>
          </w:p>
        </w:tc>
        <w:tc>
          <w:tcPr>
            <w:tcW w:w="158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FACFBA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1.63</w:t>
            </w: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FFF3D3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0.78</w:t>
            </w:r>
          </w:p>
        </w:tc>
        <w:tc>
          <w:tcPr>
            <w:tcW w:w="215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39DD03" w14:textId="1B38F2CC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Novice</w:t>
            </w:r>
          </w:p>
        </w:tc>
      </w:tr>
      <w:tr w:rsidR="00AF767A" w:rsidRPr="00BD7B37" w14:paraId="2972D868" w14:textId="77777777" w:rsidTr="0023441E">
        <w:trPr>
          <w:jc w:val="center"/>
        </w:trPr>
        <w:tc>
          <w:tcPr>
            <w:tcW w:w="31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ECE5B9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C. Presentation &amp; Communication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35D8F4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1.83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D0CDF3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0.90</w:t>
            </w:r>
          </w:p>
        </w:tc>
        <w:tc>
          <w:tcPr>
            <w:tcW w:w="215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79BDCB" w14:textId="5FE66EBD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Developing</w:t>
            </w:r>
          </w:p>
        </w:tc>
      </w:tr>
      <w:tr w:rsidR="00AF767A" w:rsidRPr="00BD7B37" w14:paraId="2DAFA191" w14:textId="77777777" w:rsidTr="0023441E">
        <w:trPr>
          <w:jc w:val="center"/>
        </w:trPr>
        <w:tc>
          <w:tcPr>
            <w:tcW w:w="315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E4E872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D. Internet, Email &amp; Cloud Tools</w:t>
            </w:r>
          </w:p>
        </w:tc>
        <w:tc>
          <w:tcPr>
            <w:tcW w:w="158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B62F03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1.72</w:t>
            </w:r>
          </w:p>
        </w:tc>
        <w:tc>
          <w:tcPr>
            <w:tcW w:w="1440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365883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0.81</w:t>
            </w:r>
          </w:p>
        </w:tc>
        <w:tc>
          <w:tcPr>
            <w:tcW w:w="215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EE6BF0" w14:textId="14BF0328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Novice</w:t>
            </w:r>
          </w:p>
        </w:tc>
      </w:tr>
      <w:tr w:rsidR="00AF767A" w:rsidRPr="00BD7B37" w14:paraId="04F09E8C" w14:textId="77777777" w:rsidTr="0023441E">
        <w:trPr>
          <w:jc w:val="center"/>
        </w:trPr>
        <w:tc>
          <w:tcPr>
            <w:tcW w:w="31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D6072D" w14:textId="77777777" w:rsidR="00AF767A" w:rsidRPr="00BD7B37" w:rsidRDefault="007F3B15">
            <w:pPr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E. Online Govt Services &amp; Safety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DE1879" w14:textId="77777777" w:rsidR="00AF767A" w:rsidRPr="00BD7B37" w:rsidRDefault="007F3B15">
            <w:pPr>
              <w:jc w:val="right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1.70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5DAC9A" w14:textId="77777777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215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B37732" w14:textId="42B0AC31" w:rsidR="00AF767A" w:rsidRPr="00BD7B37" w:rsidRDefault="007F3B15" w:rsidP="0023441E">
            <w:pPr>
              <w:jc w:val="center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Novice</w:t>
            </w:r>
          </w:p>
        </w:tc>
      </w:tr>
    </w:tbl>
    <w:p w14:paraId="1DFF0B1F" w14:textId="2EE84DEA" w:rsidR="00AF767A" w:rsidRPr="00BD7B37" w:rsidRDefault="00AF767A">
      <w:pPr>
        <w:spacing w:after="160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6FD6E9A9" w14:textId="77777777" w:rsidR="000E4ECE" w:rsidRPr="00BD7B37" w:rsidRDefault="000E4ECE">
      <w:pPr>
        <w:spacing w:after="160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5C5A68D2" w14:textId="77777777" w:rsidR="00AF767A" w:rsidRPr="00BD7B37" w:rsidRDefault="007F3B15">
      <w:pPr>
        <w:keepNext/>
        <w:spacing w:before="240" w:after="8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lastRenderedPageBreak/>
        <w:t>Key Skill Domain Insights:</w:t>
      </w:r>
    </w:p>
    <w:p w14:paraId="137421D9" w14:textId="3B465EA0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6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 xml:space="preserve">Spreadsheets &amp; Data Management (Mean = 1.63): </w:t>
      </w: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Lowest-performing domain. While encoding resident lists scored 1.60, basic formula application (SUM, AVERAGE, COUNT) dropped to 1.45, presenting a major barrier to automated budgeting and reporting.</w:t>
      </w:r>
    </w:p>
    <w:p w14:paraId="69434856" w14:textId="453954BD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6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 xml:space="preserve">Word Processing (Mean = 1.67): </w:t>
      </w: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Challenges persist in formal letter drafting, professional table formatting, and PDF conversion.</w:t>
      </w:r>
    </w:p>
    <w:p w14:paraId="553B0885" w14:textId="4374B42C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6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 xml:space="preserve">Internet, Email &amp; Cloud Tools (Mean = 1.72): </w:t>
      </w: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Officials handle official emails (1.85) and virtual meetings (1.75) adequately, but struggle significantly with cloud-based file backups (1.55).</w:t>
      </w:r>
    </w:p>
    <w:p w14:paraId="54C2CB21" w14:textId="6F30C9D5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6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 xml:space="preserve">Online Govt Services &amp; Digital Safety (Mean = 1.70): </w:t>
      </w: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Low confidence in navigating national portals and detecting phishing or cybersecurity threats (1.70).</w:t>
      </w:r>
    </w:p>
    <w:p w14:paraId="4FF791A5" w14:textId="3DBBE604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6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 xml:space="preserve">Presentation &amp; Communication (Mean = 1.83): </w:t>
      </w: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Ranked highest, with moderate confidence in slide creation and visual announcements.</w:t>
      </w:r>
    </w:p>
    <w:p w14:paraId="679B4CEB" w14:textId="77777777" w:rsidR="00AF767A" w:rsidRPr="00BD7B37" w:rsidRDefault="007F3B15">
      <w:pPr>
        <w:keepNext/>
        <w:spacing w:before="3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5. Training Priorities, Logistics &amp; Constraints</w:t>
      </w:r>
    </w:p>
    <w:p w14:paraId="4BE2B560" w14:textId="6C74082F" w:rsidR="00AF767A" w:rsidRPr="00BD7B37" w:rsidRDefault="007F3B15">
      <w:pPr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To ensure high engagement and practical relevance, the assessment evaluated preferred training formats, scheduling, and anticipated operational challenges.</w:t>
      </w:r>
    </w:p>
    <w:p w14:paraId="53551431" w14:textId="77777777" w:rsidR="00AF767A" w:rsidRPr="00BD7B37" w:rsidRDefault="007F3B15" w:rsidP="000E4ECE">
      <w:pPr>
        <w:keepNext/>
        <w:spacing w:before="240" w:after="80"/>
        <w:ind w:left="36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Top Training Topic Priorities:</w:t>
      </w:r>
    </w:p>
    <w:p w14:paraId="01F4805C" w14:textId="3120FDDA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Basic Computer Operations &amp; File Organization: 83.95% (68 respondents)</w:t>
      </w:r>
    </w:p>
    <w:p w14:paraId="1BECF3C2" w14:textId="59B76C76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Document Drafting (Clearances, Resolutions, Reports): 64.19% (52 respondents) </w:t>
      </w:r>
    </w:p>
    <w:p w14:paraId="6C502501" w14:textId="21741BF7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Creating Visual Presentation Materials &amp; Posters: 54.32% (44 respondents) </w:t>
      </w:r>
    </w:p>
    <w:p w14:paraId="59A88BCD" w14:textId="7E618DB2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Barangay Budgeting &amp; Record-Keeping with Excel: 29.63% (24 respondents)</w:t>
      </w:r>
    </w:p>
    <w:p w14:paraId="32081BCE" w14:textId="7F85E3FD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Email, Cloud File Backup, and Google Workspace: 24.69% (20 respondents) </w:t>
      </w:r>
    </w:p>
    <w:p w14:paraId="7C1F69A0" w14:textId="77777777" w:rsidR="00AF767A" w:rsidRPr="00BD7B37" w:rsidRDefault="007F3B15" w:rsidP="000E4ECE">
      <w:pPr>
        <w:keepNext/>
        <w:spacing w:before="240" w:after="80"/>
        <w:ind w:left="36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Delivery Format &amp; Scheduling Preferences:</w:t>
      </w:r>
    </w:p>
    <w:p w14:paraId="5C241D61" w14:textId="4E886AB4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Format: 1 Full-Day Intensive Workshop preferred by 64.20% (52 respondents), minimizing disruption to public service duties </w:t>
      </w:r>
    </w:p>
    <w:p w14:paraId="7087EE9F" w14:textId="627256BA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>Timing: Saturdays overwhelmingly preferred by 79.01% (64 respondents) to avoid heavy weekday constituent traffic.</w:t>
      </w:r>
    </w:p>
    <w:p w14:paraId="29DA488B" w14:textId="77777777" w:rsidR="00AF767A" w:rsidRPr="00BD7B37" w:rsidRDefault="007F3B15" w:rsidP="000E4ECE">
      <w:pPr>
        <w:keepNext/>
        <w:spacing w:before="240" w:after="80"/>
        <w:ind w:left="36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b/>
          <w:color w:val="000000" w:themeColor="text1"/>
          <w:sz w:val="24"/>
          <w:szCs w:val="24"/>
        </w:rPr>
        <w:t>Anticipated Training Challenges:</w:t>
      </w:r>
    </w:p>
    <w:p w14:paraId="361DBCDC" w14:textId="57760785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Lack of available computers for hands-on practice: 93.83% (76 respondents) </w:t>
      </w:r>
    </w:p>
    <w:p w14:paraId="2DE31EE3" w14:textId="660B4D02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Conflicting work schedules and barangay duties: 79.01% (64 respondents) </w:t>
      </w:r>
    </w:p>
    <w:p w14:paraId="7D24B192" w14:textId="5A9641CE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Unstable internet connection during training: 64.20% (52 respondents) </w:t>
      </w:r>
    </w:p>
    <w:p w14:paraId="03BD1658" w14:textId="5167743F" w:rsidR="00AF767A" w:rsidRPr="00BD7B37" w:rsidRDefault="007F3B15" w:rsidP="000E4ECE">
      <w:pPr>
        <w:pStyle w:val="ListBullet"/>
        <w:tabs>
          <w:tab w:val="clear" w:pos="360"/>
          <w:tab w:val="num" w:pos="720"/>
        </w:tabs>
        <w:spacing w:after="40"/>
        <w:ind w:left="720"/>
        <w:rPr>
          <w:rFonts w:ascii="Arial Narrow" w:hAnsi="Arial Narrow" w:cstheme="majorHAnsi"/>
          <w:color w:val="000000" w:themeColor="text1"/>
          <w:sz w:val="24"/>
          <w:szCs w:val="24"/>
        </w:rPr>
      </w:pPr>
      <w:r w:rsidRPr="00BD7B37">
        <w:rPr>
          <w:rFonts w:ascii="Arial Narrow" w:hAnsi="Arial Narrow" w:cstheme="majorHAnsi"/>
          <w:color w:val="000000" w:themeColor="text1"/>
          <w:sz w:val="24"/>
          <w:szCs w:val="24"/>
        </w:rPr>
        <w:t xml:space="preserve">Language or technical terminology barriers: 44.44% (36 respondents) </w:t>
      </w:r>
    </w:p>
    <w:p w14:paraId="080EDB74" w14:textId="22CEE352" w:rsidR="00AF767A" w:rsidRPr="00BD7B37" w:rsidRDefault="00AF767A">
      <w:pPr>
        <w:spacing w:after="80"/>
        <w:rPr>
          <w:rFonts w:ascii="Arial Narrow" w:hAnsi="Arial Narrow" w:cstheme="majorHAnsi"/>
          <w:color w:val="000000" w:themeColor="text1"/>
          <w:sz w:val="24"/>
          <w:szCs w:val="24"/>
        </w:rPr>
      </w:pPr>
    </w:p>
    <w:p w14:paraId="75F37C0E" w14:textId="77777777" w:rsidR="000E4ECE" w:rsidRPr="00BD7B37" w:rsidRDefault="000E4ECE">
      <w:pPr>
        <w:spacing w:after="80"/>
        <w:rPr>
          <w:rFonts w:ascii="Arial Narrow" w:hAnsi="Arial Narrow" w:cstheme="majorHAnsi"/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F767A" w:rsidRPr="00BD7B37" w14:paraId="1E01A222" w14:textId="77777777">
        <w:trPr>
          <w:jc w:val="center"/>
        </w:trPr>
        <w:tc>
          <w:tcPr>
            <w:tcW w:w="9360" w:type="dxa"/>
            <w:tcBorders>
              <w:left w:val="single" w:sz="24" w:space="0" w:color="3182CE"/>
            </w:tcBorders>
            <w:shd w:val="clear" w:color="auto" w:fill="EBF8FF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7C56A3" w14:textId="57A07A58" w:rsidR="000E4ECE" w:rsidRPr="00BD7B37" w:rsidRDefault="007F3B15">
            <w:pPr>
              <w:spacing w:after="0"/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lastRenderedPageBreak/>
              <w:t>Strategic Recommendation for Extension Team</w:t>
            </w:r>
          </w:p>
          <w:p w14:paraId="3D05AE6F" w14:textId="7841E85E" w:rsidR="00AF767A" w:rsidRPr="00BD7B37" w:rsidRDefault="007F3B15" w:rsidP="000E4ECE">
            <w:pPr>
              <w:spacing w:after="0"/>
              <w:jc w:val="both"/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</w:pPr>
            <w:r w:rsidRPr="00BD7B37">
              <w:rPr>
                <w:rFonts w:ascii="Arial Narrow" w:hAnsi="Arial Narrow" w:cstheme="majorHAnsi"/>
                <w:b/>
                <w:color w:val="000000" w:themeColor="text1"/>
                <w:sz w:val="24"/>
                <w:szCs w:val="24"/>
              </w:rPr>
              <w:br/>
            </w:r>
            <w:r w:rsidRPr="00BD7B37">
              <w:rPr>
                <w:rFonts w:ascii="Arial Narrow" w:hAnsi="Arial Narrow" w:cstheme="majorHAnsi"/>
                <w:color w:val="000000" w:themeColor="text1"/>
                <w:sz w:val="24"/>
                <w:szCs w:val="24"/>
              </w:rPr>
              <w:t>To overcome hardware scarcity and connectivity concerns during workshops, the extension team must deploy mobile training laptops, utilize small-group rotation exercises, incorporate local dialects for technical explanations, and design offline-capable instructional modules.</w:t>
            </w:r>
          </w:p>
        </w:tc>
      </w:tr>
    </w:tbl>
    <w:p w14:paraId="3FB5A29B" w14:textId="77777777" w:rsidR="007F3B15" w:rsidRPr="00BD7B37" w:rsidRDefault="007F3B15">
      <w:pPr>
        <w:rPr>
          <w:rFonts w:ascii="Arial Narrow" w:hAnsi="Arial Narrow" w:cstheme="majorHAnsi"/>
          <w:color w:val="000000" w:themeColor="text1"/>
          <w:sz w:val="24"/>
          <w:szCs w:val="24"/>
        </w:rPr>
      </w:pPr>
    </w:p>
    <w:sectPr w:rsidR="007F3B15" w:rsidRPr="00BD7B3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9489221">
    <w:abstractNumId w:val="8"/>
  </w:num>
  <w:num w:numId="2" w16cid:durableId="1306082667">
    <w:abstractNumId w:val="6"/>
  </w:num>
  <w:num w:numId="3" w16cid:durableId="943224048">
    <w:abstractNumId w:val="5"/>
  </w:num>
  <w:num w:numId="4" w16cid:durableId="779957291">
    <w:abstractNumId w:val="4"/>
  </w:num>
  <w:num w:numId="5" w16cid:durableId="769547221">
    <w:abstractNumId w:val="7"/>
  </w:num>
  <w:num w:numId="6" w16cid:durableId="1056008989">
    <w:abstractNumId w:val="3"/>
  </w:num>
  <w:num w:numId="7" w16cid:durableId="2078284575">
    <w:abstractNumId w:val="2"/>
  </w:num>
  <w:num w:numId="8" w16cid:durableId="1224176824">
    <w:abstractNumId w:val="1"/>
  </w:num>
  <w:num w:numId="9" w16cid:durableId="66474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916"/>
    <w:rsid w:val="000E4ECE"/>
    <w:rsid w:val="0015074B"/>
    <w:rsid w:val="0023441E"/>
    <w:rsid w:val="0029639D"/>
    <w:rsid w:val="00326F90"/>
    <w:rsid w:val="007F3B15"/>
    <w:rsid w:val="00AA1D8D"/>
    <w:rsid w:val="00AF767A"/>
    <w:rsid w:val="00B47730"/>
    <w:rsid w:val="00B82463"/>
    <w:rsid w:val="00BD7B37"/>
    <w:rsid w:val="00CB0664"/>
    <w:rsid w:val="00DA37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397B07"/>
  <w14:defaultImageDpi w14:val="300"/>
  <w15:docId w15:val="{75AA2E9C-1740-4BD0-BE6E-0308B395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C3E5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shiniekie@outlook.com</cp:lastModifiedBy>
  <cp:revision>3</cp:revision>
  <dcterms:created xsi:type="dcterms:W3CDTF">2013-12-23T23:15:00Z</dcterms:created>
  <dcterms:modified xsi:type="dcterms:W3CDTF">2026-09-10T07:08:00Z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ece1e0ae-0fd6-4b65-92e3-773e3890ef23</vt:lpwstr>
  </property>
</Properties>
</file>