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11024" w14:textId="77777777" w:rsidR="00924B31" w:rsidRDefault="00924B31" w:rsidP="00924B31">
      <w:pPr>
        <w:pStyle w:val="BodyText"/>
        <w:rPr>
          <w:rFonts w:ascii="Arial"/>
          <w:b/>
        </w:rPr>
      </w:pPr>
    </w:p>
    <w:p w14:paraId="3CE4F42B" w14:textId="77777777" w:rsidR="00924B31" w:rsidRDefault="00924B31" w:rsidP="00924B31">
      <w:pPr>
        <w:spacing w:line="480" w:lineRule="auto"/>
        <w:ind w:left="305" w:right="665"/>
        <w:jc w:val="center"/>
        <w:rPr>
          <w:rFonts w:ascii="Arial"/>
          <w:b/>
          <w:sz w:val="24"/>
        </w:rPr>
      </w:pPr>
      <w:r>
        <w:rPr>
          <w:rFonts w:ascii="Arial"/>
          <w:b/>
          <w:sz w:val="24"/>
        </w:rPr>
        <w:t>EXPLORING</w:t>
      </w:r>
      <w:r>
        <w:rPr>
          <w:rFonts w:ascii="Arial"/>
          <w:b/>
          <w:spacing w:val="-8"/>
          <w:sz w:val="24"/>
        </w:rPr>
        <w:t xml:space="preserve"> </w:t>
      </w:r>
      <w:r>
        <w:rPr>
          <w:rFonts w:ascii="Arial"/>
          <w:b/>
          <w:sz w:val="24"/>
        </w:rPr>
        <w:t>THE</w:t>
      </w:r>
      <w:r>
        <w:rPr>
          <w:rFonts w:ascii="Arial"/>
          <w:b/>
          <w:spacing w:val="-11"/>
          <w:sz w:val="24"/>
        </w:rPr>
        <w:t xml:space="preserve"> </w:t>
      </w:r>
      <w:r>
        <w:rPr>
          <w:rFonts w:ascii="Arial"/>
          <w:b/>
          <w:sz w:val="24"/>
        </w:rPr>
        <w:t>ENVIRONMENTAL</w:t>
      </w:r>
      <w:r>
        <w:rPr>
          <w:rFonts w:ascii="Arial"/>
          <w:b/>
          <w:spacing w:val="-11"/>
          <w:sz w:val="24"/>
        </w:rPr>
        <w:t xml:space="preserve"> </w:t>
      </w:r>
      <w:r>
        <w:rPr>
          <w:rFonts w:ascii="Arial"/>
          <w:b/>
          <w:sz w:val="24"/>
        </w:rPr>
        <w:t>CONDITIONS</w:t>
      </w:r>
      <w:r>
        <w:rPr>
          <w:rFonts w:ascii="Arial"/>
          <w:b/>
          <w:spacing w:val="-14"/>
          <w:sz w:val="24"/>
        </w:rPr>
        <w:t xml:space="preserve"> </w:t>
      </w:r>
      <w:r>
        <w:rPr>
          <w:rFonts w:ascii="Arial"/>
          <w:b/>
          <w:sz w:val="24"/>
        </w:rPr>
        <w:t>AND</w:t>
      </w:r>
      <w:r>
        <w:rPr>
          <w:rFonts w:ascii="Arial"/>
          <w:b/>
          <w:spacing w:val="-9"/>
          <w:sz w:val="24"/>
        </w:rPr>
        <w:t xml:space="preserve"> </w:t>
      </w:r>
      <w:r>
        <w:rPr>
          <w:rFonts w:ascii="Arial"/>
          <w:b/>
          <w:sz w:val="24"/>
        </w:rPr>
        <w:t>THE</w:t>
      </w:r>
      <w:r>
        <w:rPr>
          <w:rFonts w:ascii="Arial"/>
          <w:b/>
          <w:spacing w:val="-11"/>
          <w:sz w:val="24"/>
        </w:rPr>
        <w:t xml:space="preserve"> </w:t>
      </w:r>
      <w:r>
        <w:rPr>
          <w:rFonts w:ascii="Arial"/>
          <w:b/>
          <w:sz w:val="24"/>
        </w:rPr>
        <w:t>QUALITY</w:t>
      </w:r>
      <w:r>
        <w:rPr>
          <w:rFonts w:ascii="Arial"/>
          <w:b/>
          <w:spacing w:val="-14"/>
          <w:sz w:val="24"/>
        </w:rPr>
        <w:t xml:space="preserve"> </w:t>
      </w:r>
      <w:r>
        <w:rPr>
          <w:rFonts w:ascii="Arial"/>
          <w:b/>
          <w:sz w:val="24"/>
        </w:rPr>
        <w:t>OF LIFE OF OLDER ADULTS: A</w:t>
      </w:r>
      <w:r>
        <w:rPr>
          <w:rFonts w:ascii="Arial"/>
          <w:b/>
          <w:spacing w:val="-4"/>
          <w:sz w:val="24"/>
        </w:rPr>
        <w:t xml:space="preserve"> </w:t>
      </w:r>
      <w:r>
        <w:rPr>
          <w:rFonts w:ascii="Arial"/>
          <w:b/>
          <w:sz w:val="24"/>
        </w:rPr>
        <w:t>QUALITATIVE PERSPECTIVE</w:t>
      </w:r>
    </w:p>
    <w:p w14:paraId="68289C89" w14:textId="3A7B0759" w:rsidR="006F2CF0" w:rsidRDefault="006F2CF0" w:rsidP="00924B31">
      <w:pPr>
        <w:spacing w:line="480" w:lineRule="auto"/>
        <w:ind w:left="305" w:right="665"/>
        <w:jc w:val="center"/>
        <w:rPr>
          <w:rFonts w:ascii="Arial"/>
          <w:b/>
          <w:sz w:val="24"/>
        </w:rPr>
      </w:pPr>
      <w:r>
        <w:rPr>
          <w:rFonts w:ascii="Arial"/>
          <w:b/>
          <w:sz w:val="24"/>
        </w:rPr>
        <w:t xml:space="preserve">Author: </w:t>
      </w:r>
      <w:proofErr w:type="spellStart"/>
      <w:r>
        <w:rPr>
          <w:rFonts w:ascii="Arial"/>
          <w:b/>
          <w:sz w:val="24"/>
        </w:rPr>
        <w:t>Edmarie</w:t>
      </w:r>
      <w:proofErr w:type="spellEnd"/>
      <w:r>
        <w:rPr>
          <w:rFonts w:ascii="Arial"/>
          <w:b/>
          <w:sz w:val="24"/>
        </w:rPr>
        <w:t xml:space="preserve"> P. </w:t>
      </w:r>
      <w:proofErr w:type="spellStart"/>
      <w:r>
        <w:rPr>
          <w:rFonts w:ascii="Arial"/>
          <w:b/>
          <w:sz w:val="24"/>
        </w:rPr>
        <w:t>Tabacolde</w:t>
      </w:r>
      <w:proofErr w:type="spellEnd"/>
      <w:r>
        <w:rPr>
          <w:rFonts w:ascii="Arial"/>
          <w:b/>
          <w:sz w:val="24"/>
        </w:rPr>
        <w:t xml:space="preserve">, </w:t>
      </w:r>
      <w:proofErr w:type="gramStart"/>
      <w:r>
        <w:rPr>
          <w:rFonts w:ascii="Arial"/>
          <w:b/>
          <w:sz w:val="24"/>
        </w:rPr>
        <w:t>MN,MAN</w:t>
      </w:r>
      <w:proofErr w:type="gramEnd"/>
      <w:r>
        <w:rPr>
          <w:rFonts w:ascii="Arial"/>
          <w:b/>
          <w:sz w:val="24"/>
        </w:rPr>
        <w:t>,DSCN</w:t>
      </w:r>
    </w:p>
    <w:p w14:paraId="3677ED37" w14:textId="77777777" w:rsidR="00924B31" w:rsidRDefault="00924B31" w:rsidP="00924B31">
      <w:pPr>
        <w:pStyle w:val="BodyText"/>
        <w:rPr>
          <w:rFonts w:ascii="Arial"/>
          <w:b/>
        </w:rPr>
      </w:pPr>
    </w:p>
    <w:p w14:paraId="309345CE" w14:textId="77777777" w:rsidR="00924B31" w:rsidRPr="00924B31" w:rsidRDefault="00924B31" w:rsidP="00924B31">
      <w:pPr>
        <w:pStyle w:val="Heading2"/>
        <w:spacing w:before="1"/>
        <w:ind w:left="1718" w:right="2078"/>
        <w:jc w:val="center"/>
        <w:rPr>
          <w:color w:val="auto"/>
        </w:rPr>
      </w:pPr>
      <w:bookmarkStart w:id="0" w:name="_TOC_250017"/>
      <w:bookmarkEnd w:id="0"/>
      <w:r w:rsidRPr="00924B31">
        <w:rPr>
          <w:color w:val="auto"/>
          <w:spacing w:val="-2"/>
        </w:rPr>
        <w:t>Abstract</w:t>
      </w:r>
    </w:p>
    <w:p w14:paraId="1CE9B2D3" w14:textId="77777777" w:rsidR="00924B31" w:rsidRDefault="00924B31" w:rsidP="00924B31">
      <w:pPr>
        <w:pStyle w:val="BodyText"/>
        <w:rPr>
          <w:rFonts w:ascii="Arial"/>
          <w:b/>
        </w:rPr>
      </w:pPr>
    </w:p>
    <w:p w14:paraId="4C7E0AF7" w14:textId="77777777" w:rsidR="00924B31" w:rsidRDefault="00924B31" w:rsidP="00924B31">
      <w:pPr>
        <w:pStyle w:val="BodyText"/>
        <w:rPr>
          <w:rFonts w:ascii="Arial"/>
          <w:b/>
        </w:rPr>
      </w:pPr>
    </w:p>
    <w:p w14:paraId="1A77760E" w14:textId="77777777" w:rsidR="00924B31" w:rsidRDefault="00924B31" w:rsidP="00924B31">
      <w:pPr>
        <w:pStyle w:val="BodyText"/>
        <w:spacing w:before="4"/>
        <w:rPr>
          <w:rFonts w:ascii="Arial"/>
          <w:b/>
        </w:rPr>
      </w:pPr>
    </w:p>
    <w:p w14:paraId="73F8C622" w14:textId="5D4A33F1" w:rsidR="00924B31" w:rsidRDefault="00924B31" w:rsidP="00924B31">
      <w:pPr>
        <w:pStyle w:val="BodyText"/>
        <w:spacing w:line="244" w:lineRule="auto"/>
        <w:ind w:left="360" w:right="711" w:firstLine="720"/>
        <w:jc w:val="both"/>
      </w:pPr>
      <w:r>
        <w:t xml:space="preserve">This study aims to </w:t>
      </w:r>
      <w:r w:rsidR="00907628">
        <w:t>explore on environmental conditions and the quality of life of older adults</w:t>
      </w:r>
      <w:r>
        <w:t>. A qualitative descriptive</w:t>
      </w:r>
      <w:r>
        <w:rPr>
          <w:spacing w:val="-11"/>
        </w:rPr>
        <w:t xml:space="preserve"> </w:t>
      </w:r>
      <w:r>
        <w:t>design</w:t>
      </w:r>
      <w:r>
        <w:rPr>
          <w:spacing w:val="-11"/>
        </w:rPr>
        <w:t xml:space="preserve"> </w:t>
      </w:r>
      <w:r>
        <w:t>was</w:t>
      </w:r>
      <w:r>
        <w:rPr>
          <w:spacing w:val="-12"/>
        </w:rPr>
        <w:t xml:space="preserve"> </w:t>
      </w:r>
      <w:r>
        <w:t>employed</w:t>
      </w:r>
      <w:r w:rsidR="00F84DF8">
        <w:t>, involving in-depth interviews with 15 community-dwelling</w:t>
      </w:r>
      <w:r>
        <w:rPr>
          <w:spacing w:val="-10"/>
        </w:rPr>
        <w:t xml:space="preserve"> </w:t>
      </w:r>
      <w:r>
        <w:t>older</w:t>
      </w:r>
      <w:r>
        <w:rPr>
          <w:spacing w:val="-9"/>
        </w:rPr>
        <w:t xml:space="preserve"> </w:t>
      </w:r>
      <w:r>
        <w:t>adults</w:t>
      </w:r>
      <w:r>
        <w:rPr>
          <w:spacing w:val="-15"/>
        </w:rPr>
        <w:t xml:space="preserve"> </w:t>
      </w:r>
      <w:r>
        <w:t>in</w:t>
      </w:r>
      <w:r>
        <w:rPr>
          <w:spacing w:val="-7"/>
        </w:rPr>
        <w:t xml:space="preserve"> </w:t>
      </w:r>
      <w:r>
        <w:t>Pagadian</w:t>
      </w:r>
      <w:r>
        <w:rPr>
          <w:spacing w:val="-10"/>
        </w:rPr>
        <w:t xml:space="preserve"> </w:t>
      </w:r>
      <w:r>
        <w:t>City.</w:t>
      </w:r>
      <w:r>
        <w:rPr>
          <w:spacing w:val="-15"/>
        </w:rPr>
        <w:t xml:space="preserve"> </w:t>
      </w:r>
      <w:r>
        <w:t>Thematic</w:t>
      </w:r>
      <w:r>
        <w:rPr>
          <w:spacing w:val="-11"/>
        </w:rPr>
        <w:t xml:space="preserve"> </w:t>
      </w:r>
      <w:r>
        <w:t>analysis</w:t>
      </w:r>
      <w:r>
        <w:rPr>
          <w:spacing w:val="-11"/>
        </w:rPr>
        <w:t xml:space="preserve"> </w:t>
      </w:r>
      <w:r>
        <w:t>was</w:t>
      </w:r>
      <w:r>
        <w:rPr>
          <w:spacing w:val="-11"/>
        </w:rPr>
        <w:t xml:space="preserve"> </w:t>
      </w:r>
      <w:r>
        <w:t>used</w:t>
      </w:r>
      <w:r>
        <w:rPr>
          <w:spacing w:val="-10"/>
        </w:rPr>
        <w:t xml:space="preserve"> </w:t>
      </w:r>
      <w:r>
        <w:t>to</w:t>
      </w:r>
      <w:r>
        <w:rPr>
          <w:spacing w:val="-9"/>
        </w:rPr>
        <w:t xml:space="preserve"> </w:t>
      </w:r>
      <w:r>
        <w:t>explore</w:t>
      </w:r>
      <w:r>
        <w:rPr>
          <w:spacing w:val="-10"/>
        </w:rPr>
        <w:t xml:space="preserve"> </w:t>
      </w:r>
      <w:r>
        <w:t>how physical and social environments influence their perceived quality of life. Three interrelated</w:t>
      </w:r>
      <w:r>
        <w:rPr>
          <w:spacing w:val="-16"/>
        </w:rPr>
        <w:t xml:space="preserve"> </w:t>
      </w:r>
      <w:r>
        <w:t>themes</w:t>
      </w:r>
      <w:r>
        <w:rPr>
          <w:spacing w:val="-16"/>
        </w:rPr>
        <w:t xml:space="preserve"> </w:t>
      </w:r>
      <w:r>
        <w:t>emerged:</w:t>
      </w:r>
      <w:r>
        <w:rPr>
          <w:spacing w:val="-16"/>
        </w:rPr>
        <w:t xml:space="preserve"> </w:t>
      </w:r>
      <w:r>
        <w:t>(1)</w:t>
      </w:r>
      <w:r>
        <w:rPr>
          <w:spacing w:val="-16"/>
        </w:rPr>
        <w:t xml:space="preserve"> </w:t>
      </w:r>
      <w:r>
        <w:t>Navigating</w:t>
      </w:r>
      <w:r>
        <w:rPr>
          <w:spacing w:val="-16"/>
        </w:rPr>
        <w:t xml:space="preserve"> </w:t>
      </w:r>
      <w:r>
        <w:t>Everyday</w:t>
      </w:r>
      <w:r>
        <w:rPr>
          <w:spacing w:val="-16"/>
        </w:rPr>
        <w:t xml:space="preserve"> </w:t>
      </w:r>
      <w:r>
        <w:t>Life</w:t>
      </w:r>
      <w:r>
        <w:rPr>
          <w:spacing w:val="-16"/>
        </w:rPr>
        <w:t xml:space="preserve"> </w:t>
      </w:r>
      <w:r>
        <w:t>through</w:t>
      </w:r>
      <w:r>
        <w:rPr>
          <w:spacing w:val="-16"/>
        </w:rPr>
        <w:t xml:space="preserve"> </w:t>
      </w:r>
      <w:r>
        <w:t>Accessible</w:t>
      </w:r>
      <w:r>
        <w:rPr>
          <w:spacing w:val="-16"/>
        </w:rPr>
        <w:t xml:space="preserve"> </w:t>
      </w:r>
      <w:r>
        <w:t>and Active Living Environments, (2) Negotiating Mobility Within the Natural and Built Environment, and (3) Socially Supportive Spaces. Participants emphasized the importance of walkability, environmental cleanliness, proximity to services, green spaces, and social connectedness. Environmental barriers such as poorly maintained infrastructure, limited transportation, and extreme weather were also highlighted. The findings confirm that safe, health-promoting, and socially engaging environments are critical to physical independence, emotional well- being,</w:t>
      </w:r>
      <w:r>
        <w:rPr>
          <w:spacing w:val="-8"/>
        </w:rPr>
        <w:t xml:space="preserve"> </w:t>
      </w:r>
      <w:r>
        <w:t>and</w:t>
      </w:r>
      <w:r>
        <w:rPr>
          <w:spacing w:val="-13"/>
        </w:rPr>
        <w:t xml:space="preserve"> </w:t>
      </w:r>
      <w:r>
        <w:t>life</w:t>
      </w:r>
      <w:r>
        <w:rPr>
          <w:spacing w:val="-7"/>
        </w:rPr>
        <w:t xml:space="preserve"> </w:t>
      </w:r>
      <w:r>
        <w:t>satisfaction</w:t>
      </w:r>
      <w:r>
        <w:rPr>
          <w:spacing w:val="-8"/>
        </w:rPr>
        <w:t xml:space="preserve"> </w:t>
      </w:r>
      <w:r>
        <w:t>in</w:t>
      </w:r>
      <w:r>
        <w:rPr>
          <w:spacing w:val="-13"/>
        </w:rPr>
        <w:t xml:space="preserve"> </w:t>
      </w:r>
      <w:r>
        <w:t>later</w:t>
      </w:r>
      <w:r>
        <w:rPr>
          <w:spacing w:val="-7"/>
        </w:rPr>
        <w:t xml:space="preserve"> </w:t>
      </w:r>
      <w:r>
        <w:t>years.</w:t>
      </w:r>
      <w:r>
        <w:rPr>
          <w:spacing w:val="-13"/>
        </w:rPr>
        <w:t xml:space="preserve"> </w:t>
      </w:r>
      <w:r>
        <w:t>This</w:t>
      </w:r>
      <w:r>
        <w:rPr>
          <w:spacing w:val="-9"/>
        </w:rPr>
        <w:t xml:space="preserve"> </w:t>
      </w:r>
      <w:r>
        <w:t>study</w:t>
      </w:r>
      <w:r>
        <w:rPr>
          <w:spacing w:val="-9"/>
        </w:rPr>
        <w:t xml:space="preserve"> </w:t>
      </w:r>
      <w:r>
        <w:t>underscores</w:t>
      </w:r>
      <w:r>
        <w:rPr>
          <w:spacing w:val="-9"/>
        </w:rPr>
        <w:t xml:space="preserve"> </w:t>
      </w:r>
      <w:r>
        <w:t>the</w:t>
      </w:r>
      <w:r>
        <w:rPr>
          <w:spacing w:val="-13"/>
        </w:rPr>
        <w:t xml:space="preserve"> </w:t>
      </w:r>
      <w:r>
        <w:t>importance</w:t>
      </w:r>
      <w:r>
        <w:rPr>
          <w:spacing w:val="-8"/>
        </w:rPr>
        <w:t xml:space="preserve"> </w:t>
      </w:r>
      <w:r>
        <w:t>of age-friendly policies that integrate walkable infrastructure, climate-adaptive designs, accessible green spaces, and community hubs that foster social engagement. The results align with environmental gerontology literature, reinforcing the value of holistic urban planning that addresses both physical and psychosocial dimensions of aging. Environmental conditions significantly shape the quality of life of older adults. By designing inclusive, safe, and resilient environments, communities can support healthy and meaningful aging. Future interdisciplinary strategies are needed to bridge policy, urban design, and gerontology in creating sustainable, elder-supportive environments.</w:t>
      </w:r>
    </w:p>
    <w:p w14:paraId="29D5F865" w14:textId="77777777" w:rsidR="00924B31" w:rsidRDefault="00924B31" w:rsidP="00924B31">
      <w:pPr>
        <w:pStyle w:val="BodyText"/>
      </w:pPr>
    </w:p>
    <w:p w14:paraId="10A6FFDA" w14:textId="77777777" w:rsidR="00924B31" w:rsidRDefault="00924B31" w:rsidP="00924B31">
      <w:pPr>
        <w:pStyle w:val="BodyText"/>
      </w:pPr>
    </w:p>
    <w:p w14:paraId="71B21AC5" w14:textId="77777777" w:rsidR="00924B31" w:rsidRDefault="00924B31" w:rsidP="00924B31">
      <w:pPr>
        <w:pStyle w:val="BodyText"/>
      </w:pPr>
    </w:p>
    <w:p w14:paraId="6F4C6A5D" w14:textId="77777777" w:rsidR="00924B31" w:rsidRDefault="00924B31" w:rsidP="00924B31">
      <w:pPr>
        <w:pStyle w:val="BodyText"/>
      </w:pPr>
    </w:p>
    <w:p w14:paraId="619977C1" w14:textId="77777777" w:rsidR="00924B31" w:rsidRDefault="00924B31" w:rsidP="00924B31">
      <w:pPr>
        <w:pStyle w:val="BodyText"/>
      </w:pPr>
    </w:p>
    <w:p w14:paraId="57941E9F" w14:textId="77777777" w:rsidR="00924B31" w:rsidRDefault="00924B31" w:rsidP="00924B31">
      <w:pPr>
        <w:pStyle w:val="BodyText"/>
      </w:pPr>
    </w:p>
    <w:p w14:paraId="6867AF19" w14:textId="77777777" w:rsidR="00924B31" w:rsidRDefault="00924B31" w:rsidP="00924B31">
      <w:pPr>
        <w:pStyle w:val="BodyText"/>
        <w:spacing w:before="10"/>
      </w:pPr>
    </w:p>
    <w:p w14:paraId="6CB53D27" w14:textId="77777777" w:rsidR="00924B31" w:rsidRDefault="00924B31" w:rsidP="00924B31">
      <w:pPr>
        <w:tabs>
          <w:tab w:val="left" w:pos="1801"/>
          <w:tab w:val="left" w:pos="3961"/>
          <w:tab w:val="left" w:pos="4682"/>
          <w:tab w:val="left" w:pos="6843"/>
        </w:tabs>
        <w:spacing w:line="237" w:lineRule="auto"/>
        <w:ind w:left="360" w:right="951"/>
        <w:rPr>
          <w:rFonts w:ascii="Arial"/>
          <w:i/>
          <w:sz w:val="24"/>
        </w:rPr>
      </w:pPr>
      <w:r>
        <w:rPr>
          <w:spacing w:val="-2"/>
          <w:sz w:val="24"/>
        </w:rPr>
        <w:t>Keywords:</w:t>
      </w:r>
      <w:r>
        <w:rPr>
          <w:sz w:val="24"/>
        </w:rPr>
        <w:tab/>
      </w:r>
      <w:r>
        <w:rPr>
          <w:rFonts w:ascii="Arial"/>
          <w:i/>
          <w:sz w:val="24"/>
        </w:rPr>
        <w:t>Aging,</w:t>
      </w:r>
      <w:r>
        <w:rPr>
          <w:rFonts w:ascii="Arial"/>
          <w:i/>
          <w:spacing w:val="-20"/>
          <w:sz w:val="24"/>
        </w:rPr>
        <w:t xml:space="preserve"> </w:t>
      </w:r>
      <w:proofErr w:type="spellStart"/>
      <w:r>
        <w:rPr>
          <w:rFonts w:ascii="Arial"/>
          <w:i/>
          <w:sz w:val="24"/>
        </w:rPr>
        <w:t>qualityof</w:t>
      </w:r>
      <w:proofErr w:type="spellEnd"/>
      <w:r>
        <w:rPr>
          <w:rFonts w:ascii="Arial"/>
          <w:i/>
          <w:sz w:val="24"/>
        </w:rPr>
        <w:tab/>
      </w:r>
      <w:r>
        <w:rPr>
          <w:rFonts w:ascii="Arial"/>
          <w:i/>
          <w:spacing w:val="-4"/>
          <w:sz w:val="24"/>
        </w:rPr>
        <w:t>life,</w:t>
      </w:r>
      <w:r>
        <w:rPr>
          <w:rFonts w:ascii="Arial"/>
          <w:i/>
          <w:sz w:val="24"/>
        </w:rPr>
        <w:tab/>
      </w:r>
      <w:r>
        <w:rPr>
          <w:rFonts w:ascii="Arial"/>
          <w:i/>
          <w:spacing w:val="-2"/>
          <w:sz w:val="24"/>
        </w:rPr>
        <w:t>environmental</w:t>
      </w:r>
      <w:r>
        <w:rPr>
          <w:rFonts w:ascii="Arial"/>
          <w:i/>
          <w:sz w:val="24"/>
        </w:rPr>
        <w:tab/>
        <w:t>gerontology,</w:t>
      </w:r>
      <w:r>
        <w:rPr>
          <w:rFonts w:ascii="Arial"/>
          <w:i/>
          <w:spacing w:val="21"/>
          <w:sz w:val="24"/>
        </w:rPr>
        <w:t xml:space="preserve"> </w:t>
      </w:r>
      <w:r>
        <w:rPr>
          <w:rFonts w:ascii="Arial"/>
          <w:i/>
          <w:sz w:val="24"/>
        </w:rPr>
        <w:t>age- friendly communities, social inclusion, urban design</w:t>
      </w:r>
    </w:p>
    <w:p w14:paraId="7FF7F0A8" w14:textId="77777777" w:rsidR="00924B31" w:rsidRDefault="00924B31" w:rsidP="00924B31">
      <w:pPr>
        <w:spacing w:line="237" w:lineRule="auto"/>
        <w:rPr>
          <w:rFonts w:ascii="Arial"/>
          <w:i/>
          <w:sz w:val="24"/>
        </w:rPr>
        <w:sectPr w:rsidR="00924B31" w:rsidSect="00924B31">
          <w:headerReference w:type="default" r:id="rId7"/>
          <w:pgSz w:w="12240" w:h="15840"/>
          <w:pgMar w:top="1360" w:right="720" w:bottom="280" w:left="1800" w:header="0" w:footer="0" w:gutter="0"/>
          <w:cols w:space="720"/>
        </w:sectPr>
      </w:pPr>
    </w:p>
    <w:p w14:paraId="65D86805" w14:textId="77777777" w:rsidR="00924B31" w:rsidRPr="00924B31" w:rsidRDefault="00924B31" w:rsidP="00924B31">
      <w:pPr>
        <w:pStyle w:val="Heading2"/>
        <w:spacing w:before="163"/>
        <w:rPr>
          <w:b/>
          <w:bCs/>
          <w:color w:val="auto"/>
        </w:rPr>
      </w:pPr>
      <w:bookmarkStart w:id="1" w:name="_TOC_250016"/>
      <w:bookmarkEnd w:id="1"/>
      <w:r w:rsidRPr="00924B31">
        <w:rPr>
          <w:b/>
          <w:bCs/>
          <w:color w:val="auto"/>
          <w:spacing w:val="-2"/>
        </w:rPr>
        <w:lastRenderedPageBreak/>
        <w:t>Introduction</w:t>
      </w:r>
    </w:p>
    <w:p w14:paraId="3A1B85EC" w14:textId="77777777" w:rsidR="00924B31" w:rsidRDefault="00924B31" w:rsidP="00924B31">
      <w:pPr>
        <w:pStyle w:val="BodyText"/>
        <w:rPr>
          <w:rFonts w:ascii="Arial"/>
          <w:b/>
        </w:rPr>
      </w:pPr>
    </w:p>
    <w:p w14:paraId="4CED7D1C" w14:textId="77777777" w:rsidR="00924B31" w:rsidRDefault="00924B31" w:rsidP="00924B31">
      <w:pPr>
        <w:pStyle w:val="BodyText"/>
        <w:rPr>
          <w:rFonts w:ascii="Arial"/>
          <w:b/>
        </w:rPr>
      </w:pPr>
    </w:p>
    <w:p w14:paraId="4DE574DC" w14:textId="77777777" w:rsidR="00924B31" w:rsidRDefault="00924B31" w:rsidP="00924B31">
      <w:pPr>
        <w:pStyle w:val="BodyText"/>
        <w:spacing w:before="10"/>
        <w:rPr>
          <w:rFonts w:ascii="Arial"/>
          <w:b/>
        </w:rPr>
      </w:pPr>
    </w:p>
    <w:p w14:paraId="76C10604" w14:textId="77777777" w:rsidR="00924B31" w:rsidRDefault="00924B31" w:rsidP="00924B31">
      <w:pPr>
        <w:pStyle w:val="BodyText"/>
        <w:spacing w:line="487" w:lineRule="auto"/>
        <w:ind w:left="360" w:right="712" w:firstLine="720"/>
        <w:jc w:val="both"/>
      </w:pPr>
      <w:r>
        <w:t>Quality of life (QoL) among older adults is a multidimensional construct shaped by their personal perceptions, cultural context, psychological state, autonomy, social relationships, and environmental conditions (Pequeno et al., 2020). As the global population ages, understanding how environmental factors influence the well-being of older adults becomes increasingly vital in promoting independence and enhancing their lived experiences. This study examines the relationship</w:t>
      </w:r>
      <w:r>
        <w:rPr>
          <w:spacing w:val="-1"/>
        </w:rPr>
        <w:t xml:space="preserve"> </w:t>
      </w:r>
      <w:r>
        <w:t>between environmental conditions and</w:t>
      </w:r>
      <w:r>
        <w:rPr>
          <w:spacing w:val="-2"/>
        </w:rPr>
        <w:t xml:space="preserve"> </w:t>
      </w:r>
      <w:r>
        <w:t>quality of</w:t>
      </w:r>
      <w:r>
        <w:rPr>
          <w:spacing w:val="-2"/>
        </w:rPr>
        <w:t xml:space="preserve"> </w:t>
      </w:r>
      <w:r>
        <w:t>life,</w:t>
      </w:r>
      <w:r>
        <w:rPr>
          <w:spacing w:val="-2"/>
        </w:rPr>
        <w:t xml:space="preserve"> </w:t>
      </w:r>
      <w:r>
        <w:t>with a</w:t>
      </w:r>
      <w:r>
        <w:rPr>
          <w:spacing w:val="-1"/>
        </w:rPr>
        <w:t xml:space="preserve"> </w:t>
      </w:r>
      <w:r>
        <w:t>particular focus</w:t>
      </w:r>
      <w:r>
        <w:rPr>
          <w:spacing w:val="-6"/>
        </w:rPr>
        <w:t xml:space="preserve"> </w:t>
      </w:r>
      <w:r>
        <w:t>on</w:t>
      </w:r>
      <w:r>
        <w:rPr>
          <w:spacing w:val="-10"/>
        </w:rPr>
        <w:t xml:space="preserve"> </w:t>
      </w:r>
      <w:r>
        <w:t>older</w:t>
      </w:r>
      <w:r>
        <w:rPr>
          <w:spacing w:val="-4"/>
        </w:rPr>
        <w:t xml:space="preserve"> </w:t>
      </w:r>
      <w:r>
        <w:t>adults'</w:t>
      </w:r>
      <w:r>
        <w:rPr>
          <w:spacing w:val="-8"/>
        </w:rPr>
        <w:t xml:space="preserve"> </w:t>
      </w:r>
      <w:r>
        <w:t>subjective</w:t>
      </w:r>
      <w:r>
        <w:rPr>
          <w:spacing w:val="-14"/>
        </w:rPr>
        <w:t xml:space="preserve"> </w:t>
      </w:r>
      <w:r>
        <w:t>interpretations,</w:t>
      </w:r>
      <w:r>
        <w:rPr>
          <w:spacing w:val="-5"/>
        </w:rPr>
        <w:t xml:space="preserve"> </w:t>
      </w:r>
      <w:r>
        <w:t>an</w:t>
      </w:r>
      <w:r>
        <w:rPr>
          <w:spacing w:val="-10"/>
        </w:rPr>
        <w:t xml:space="preserve"> </w:t>
      </w:r>
      <w:r>
        <w:t>aspect</w:t>
      </w:r>
      <w:r>
        <w:rPr>
          <w:spacing w:val="-10"/>
        </w:rPr>
        <w:t xml:space="preserve"> </w:t>
      </w:r>
      <w:r>
        <w:t>often</w:t>
      </w:r>
      <w:r>
        <w:rPr>
          <w:spacing w:val="-10"/>
        </w:rPr>
        <w:t xml:space="preserve"> </w:t>
      </w:r>
      <w:r>
        <w:t>overshadowed</w:t>
      </w:r>
      <w:r>
        <w:rPr>
          <w:spacing w:val="-5"/>
        </w:rPr>
        <w:t xml:space="preserve"> </w:t>
      </w:r>
      <w:r>
        <w:t>by objective measurements such as infrastructure or air quality.</w:t>
      </w:r>
    </w:p>
    <w:p w14:paraId="6610CF72" w14:textId="77777777" w:rsidR="00924B31" w:rsidRDefault="00924B31" w:rsidP="00924B31">
      <w:pPr>
        <w:pStyle w:val="BodyText"/>
        <w:spacing w:before="6" w:line="487" w:lineRule="auto"/>
        <w:ind w:left="360" w:right="715" w:firstLine="720"/>
        <w:jc w:val="both"/>
      </w:pPr>
      <w:r>
        <w:t>Environmental conditions play a pivotal role in determining the physical, psychological, and social functioning of older adults (</w:t>
      </w:r>
      <w:proofErr w:type="spellStart"/>
      <w:r>
        <w:t>Yabuwaki</w:t>
      </w:r>
      <w:proofErr w:type="spellEnd"/>
      <w:r>
        <w:t xml:space="preserve"> et al., 2008). The Ecological Model of</w:t>
      </w:r>
      <w:r>
        <w:rPr>
          <w:spacing w:val="-6"/>
        </w:rPr>
        <w:t xml:space="preserve"> </w:t>
      </w:r>
      <w:r>
        <w:t xml:space="preserve">Aging (Lawton &amp; </w:t>
      </w:r>
      <w:proofErr w:type="spellStart"/>
      <w:r>
        <w:t>Nahemow</w:t>
      </w:r>
      <w:proofErr w:type="spellEnd"/>
      <w:r>
        <w:t>, 1973) posits that aging involves continuous interactions between an individual's evolving capabilities and their changing surroundings. The built environment, encompassing home design, neighborhood</w:t>
      </w:r>
      <w:r>
        <w:rPr>
          <w:spacing w:val="-15"/>
        </w:rPr>
        <w:t xml:space="preserve"> </w:t>
      </w:r>
      <w:r>
        <w:t>accessibility,</w:t>
      </w:r>
      <w:r>
        <w:rPr>
          <w:spacing w:val="-10"/>
        </w:rPr>
        <w:t xml:space="preserve"> </w:t>
      </w:r>
      <w:r>
        <w:t>safety</w:t>
      </w:r>
      <w:r>
        <w:rPr>
          <w:spacing w:val="-15"/>
        </w:rPr>
        <w:t xml:space="preserve"> </w:t>
      </w:r>
      <w:r>
        <w:t>features,</w:t>
      </w:r>
      <w:r>
        <w:rPr>
          <w:spacing w:val="-15"/>
        </w:rPr>
        <w:t xml:space="preserve"> </w:t>
      </w:r>
      <w:r>
        <w:t>and</w:t>
      </w:r>
      <w:r>
        <w:rPr>
          <w:spacing w:val="-10"/>
        </w:rPr>
        <w:t xml:space="preserve"> </w:t>
      </w:r>
      <w:r>
        <w:t>availability</w:t>
      </w:r>
      <w:r>
        <w:rPr>
          <w:spacing w:val="-15"/>
        </w:rPr>
        <w:t xml:space="preserve"> </w:t>
      </w:r>
      <w:r>
        <w:t>of</w:t>
      </w:r>
      <w:r>
        <w:rPr>
          <w:spacing w:val="-15"/>
        </w:rPr>
        <w:t xml:space="preserve"> </w:t>
      </w:r>
      <w:r>
        <w:t>recreational</w:t>
      </w:r>
      <w:r>
        <w:rPr>
          <w:spacing w:val="-11"/>
        </w:rPr>
        <w:t xml:space="preserve"> </w:t>
      </w:r>
      <w:r>
        <w:t>spaces, holds</w:t>
      </w:r>
      <w:r>
        <w:rPr>
          <w:spacing w:val="-15"/>
        </w:rPr>
        <w:t xml:space="preserve"> </w:t>
      </w:r>
      <w:r>
        <w:t>particular</w:t>
      </w:r>
      <w:r>
        <w:rPr>
          <w:spacing w:val="-14"/>
        </w:rPr>
        <w:t xml:space="preserve"> </w:t>
      </w:r>
      <w:r>
        <w:t>significance</w:t>
      </w:r>
      <w:r>
        <w:rPr>
          <w:spacing w:val="-10"/>
        </w:rPr>
        <w:t xml:space="preserve"> </w:t>
      </w:r>
      <w:r>
        <w:t>for</w:t>
      </w:r>
      <w:r>
        <w:rPr>
          <w:spacing w:val="-14"/>
        </w:rPr>
        <w:t xml:space="preserve"> </w:t>
      </w:r>
      <w:r>
        <w:t>older</w:t>
      </w:r>
      <w:r>
        <w:rPr>
          <w:spacing w:val="-14"/>
        </w:rPr>
        <w:t xml:space="preserve"> </w:t>
      </w:r>
      <w:r>
        <w:t>adults,</w:t>
      </w:r>
      <w:r>
        <w:rPr>
          <w:spacing w:val="-14"/>
        </w:rPr>
        <w:t xml:space="preserve"> </w:t>
      </w:r>
      <w:r>
        <w:t>as</w:t>
      </w:r>
      <w:r>
        <w:rPr>
          <w:spacing w:val="-11"/>
        </w:rPr>
        <w:t xml:space="preserve"> </w:t>
      </w:r>
      <w:r>
        <w:t>it</w:t>
      </w:r>
      <w:r>
        <w:rPr>
          <w:spacing w:val="-11"/>
        </w:rPr>
        <w:t xml:space="preserve"> </w:t>
      </w:r>
      <w:r>
        <w:t>can</w:t>
      </w:r>
      <w:r>
        <w:rPr>
          <w:spacing w:val="-15"/>
        </w:rPr>
        <w:t xml:space="preserve"> </w:t>
      </w:r>
      <w:r>
        <w:t>either</w:t>
      </w:r>
      <w:r>
        <w:rPr>
          <w:spacing w:val="-14"/>
        </w:rPr>
        <w:t xml:space="preserve"> </w:t>
      </w:r>
      <w:r>
        <w:t>alleviate</w:t>
      </w:r>
      <w:r>
        <w:rPr>
          <w:spacing w:val="-15"/>
        </w:rPr>
        <w:t xml:space="preserve"> </w:t>
      </w:r>
      <w:r>
        <w:t>or</w:t>
      </w:r>
      <w:r>
        <w:rPr>
          <w:spacing w:val="-14"/>
        </w:rPr>
        <w:t xml:space="preserve"> </w:t>
      </w:r>
      <w:r>
        <w:t xml:space="preserve">exacerbate age-related challenges such as mobility limitations and social isolation (Van </w:t>
      </w:r>
      <w:proofErr w:type="spellStart"/>
      <w:r>
        <w:t>Cauwenberg</w:t>
      </w:r>
      <w:proofErr w:type="spellEnd"/>
      <w:r>
        <w:t xml:space="preserve"> et al., 2011). Given that older adults typically spend more time at home compared to younger populations (Garin et al., 2014), a well- adapted built environment can significantly enhance their independence and overall well-being (</w:t>
      </w:r>
      <w:proofErr w:type="spellStart"/>
      <w:r>
        <w:t>Gobbens</w:t>
      </w:r>
      <w:proofErr w:type="spellEnd"/>
      <w:r>
        <w:t>, 2017).</w:t>
      </w:r>
    </w:p>
    <w:p w14:paraId="2DF33C54" w14:textId="77777777" w:rsidR="00924B31" w:rsidRDefault="00924B31" w:rsidP="00924B31">
      <w:pPr>
        <w:pStyle w:val="BodyText"/>
        <w:spacing w:line="487" w:lineRule="auto"/>
        <w:jc w:val="both"/>
        <w:sectPr w:rsidR="00924B31" w:rsidSect="000076BF">
          <w:headerReference w:type="default" r:id="rId8"/>
          <w:pgSz w:w="12240" w:h="15840"/>
          <w:pgMar w:top="1260" w:right="720" w:bottom="280" w:left="1800" w:header="556" w:footer="0" w:gutter="0"/>
          <w:pgNumType w:start="2"/>
          <w:cols w:space="720"/>
        </w:sectPr>
      </w:pPr>
    </w:p>
    <w:p w14:paraId="675E3C47" w14:textId="77777777" w:rsidR="00924B31" w:rsidRDefault="00924B31" w:rsidP="00924B31">
      <w:pPr>
        <w:pStyle w:val="BodyText"/>
        <w:spacing w:before="172" w:line="487" w:lineRule="auto"/>
        <w:ind w:left="360" w:right="712" w:firstLine="720"/>
        <w:jc w:val="both"/>
      </w:pPr>
      <w:r>
        <w:lastRenderedPageBreak/>
        <w:t>As societies experience rapid demographic shifts, the quality of life (QoL) of older adults has emerged as a priority concern in research, policy, and community development. This dissertation seeks to validate the proposition that environmental conditions significantly enhance the quality of life of older adults. The inquiry centers on how the tangible features of the built and natural surroundings, such as housing, infrastructure, public spaces, safety, and access to</w:t>
      </w:r>
      <w:r>
        <w:rPr>
          <w:spacing w:val="-10"/>
        </w:rPr>
        <w:t xml:space="preserve"> </w:t>
      </w:r>
      <w:r>
        <w:t>services,</w:t>
      </w:r>
      <w:r>
        <w:rPr>
          <w:spacing w:val="-11"/>
        </w:rPr>
        <w:t xml:space="preserve"> </w:t>
      </w:r>
      <w:r>
        <w:t>contribute</w:t>
      </w:r>
      <w:r>
        <w:rPr>
          <w:spacing w:val="-10"/>
        </w:rPr>
        <w:t xml:space="preserve"> </w:t>
      </w:r>
      <w:r>
        <w:t>to</w:t>
      </w:r>
      <w:r>
        <w:rPr>
          <w:spacing w:val="-10"/>
        </w:rPr>
        <w:t xml:space="preserve"> </w:t>
      </w:r>
      <w:r>
        <w:t>or</w:t>
      </w:r>
      <w:r>
        <w:rPr>
          <w:spacing w:val="-10"/>
        </w:rPr>
        <w:t xml:space="preserve"> </w:t>
      </w:r>
      <w:r>
        <w:t>hinder</w:t>
      </w:r>
      <w:r>
        <w:rPr>
          <w:spacing w:val="-10"/>
        </w:rPr>
        <w:t xml:space="preserve"> </w:t>
      </w:r>
      <w:r>
        <w:t>their</w:t>
      </w:r>
      <w:r>
        <w:rPr>
          <w:spacing w:val="-11"/>
        </w:rPr>
        <w:t xml:space="preserve"> </w:t>
      </w:r>
      <w:r>
        <w:t>sense</w:t>
      </w:r>
      <w:r>
        <w:rPr>
          <w:spacing w:val="-15"/>
        </w:rPr>
        <w:t xml:space="preserve"> </w:t>
      </w:r>
      <w:r>
        <w:t>of</w:t>
      </w:r>
      <w:r>
        <w:rPr>
          <w:spacing w:val="-11"/>
        </w:rPr>
        <w:t xml:space="preserve"> </w:t>
      </w:r>
      <w:r>
        <w:t>autonomy,</w:t>
      </w:r>
      <w:r>
        <w:rPr>
          <w:spacing w:val="-11"/>
        </w:rPr>
        <w:t xml:space="preserve"> </w:t>
      </w:r>
      <w:r>
        <w:t>social</w:t>
      </w:r>
      <w:r>
        <w:rPr>
          <w:spacing w:val="-8"/>
        </w:rPr>
        <w:t xml:space="preserve"> </w:t>
      </w:r>
      <w:r>
        <w:t>connection,</w:t>
      </w:r>
      <w:r>
        <w:rPr>
          <w:spacing w:val="-11"/>
        </w:rPr>
        <w:t xml:space="preserve"> </w:t>
      </w:r>
      <w:r>
        <w:t>and overall well-being.</w:t>
      </w:r>
    </w:p>
    <w:p w14:paraId="253B60DD" w14:textId="77777777" w:rsidR="00924B31" w:rsidRDefault="00924B31" w:rsidP="00924B31">
      <w:pPr>
        <w:pStyle w:val="BodyText"/>
        <w:spacing w:before="6" w:line="487" w:lineRule="auto"/>
        <w:ind w:left="360" w:right="710" w:firstLine="720"/>
        <w:jc w:val="both"/>
      </w:pPr>
      <w:r>
        <w:t>This study adopts a naturalist, descriptive qualitative research design, grounded in the philosophical stance that reality can be understood by closely observing</w:t>
      </w:r>
      <w:r>
        <w:rPr>
          <w:spacing w:val="-9"/>
        </w:rPr>
        <w:t xml:space="preserve"> </w:t>
      </w:r>
      <w:r>
        <w:t>and</w:t>
      </w:r>
      <w:r>
        <w:rPr>
          <w:spacing w:val="-9"/>
        </w:rPr>
        <w:t xml:space="preserve"> </w:t>
      </w:r>
      <w:r>
        <w:t>describing</w:t>
      </w:r>
      <w:r>
        <w:rPr>
          <w:spacing w:val="-13"/>
        </w:rPr>
        <w:t xml:space="preserve"> </w:t>
      </w:r>
      <w:r>
        <w:t>it</w:t>
      </w:r>
      <w:r>
        <w:rPr>
          <w:spacing w:val="-9"/>
        </w:rPr>
        <w:t xml:space="preserve"> </w:t>
      </w:r>
      <w:r>
        <w:t>as</w:t>
      </w:r>
      <w:r>
        <w:rPr>
          <w:spacing w:val="-14"/>
        </w:rPr>
        <w:t xml:space="preserve"> </w:t>
      </w:r>
      <w:r>
        <w:t>it</w:t>
      </w:r>
      <w:r>
        <w:rPr>
          <w:spacing w:val="-9"/>
        </w:rPr>
        <w:t xml:space="preserve"> </w:t>
      </w:r>
      <w:r>
        <w:t>naturally</w:t>
      </w:r>
      <w:r>
        <w:rPr>
          <w:spacing w:val="-10"/>
        </w:rPr>
        <w:t xml:space="preserve"> </w:t>
      </w:r>
      <w:r>
        <w:t>unfolds</w:t>
      </w:r>
      <w:r>
        <w:rPr>
          <w:spacing w:val="-9"/>
        </w:rPr>
        <w:t xml:space="preserve"> </w:t>
      </w:r>
      <w:r>
        <w:t>in</w:t>
      </w:r>
      <w:r>
        <w:rPr>
          <w:spacing w:val="-9"/>
        </w:rPr>
        <w:t xml:space="preserve"> </w:t>
      </w:r>
      <w:r>
        <w:t>the</w:t>
      </w:r>
      <w:r>
        <w:rPr>
          <w:spacing w:val="-9"/>
        </w:rPr>
        <w:t xml:space="preserve"> </w:t>
      </w:r>
      <w:r>
        <w:t>lived</w:t>
      </w:r>
      <w:r>
        <w:rPr>
          <w:spacing w:val="-9"/>
        </w:rPr>
        <w:t xml:space="preserve"> </w:t>
      </w:r>
      <w:r>
        <w:t>context</w:t>
      </w:r>
      <w:r>
        <w:rPr>
          <w:spacing w:val="-9"/>
        </w:rPr>
        <w:t xml:space="preserve"> </w:t>
      </w:r>
      <w:r>
        <w:t>of</w:t>
      </w:r>
      <w:r>
        <w:rPr>
          <w:spacing w:val="-9"/>
        </w:rPr>
        <w:t xml:space="preserve"> </w:t>
      </w:r>
      <w:r>
        <w:t>individuals. Rather than manipulating variables or imposing theoretical frameworks, this approach seeks</w:t>
      </w:r>
      <w:r>
        <w:rPr>
          <w:spacing w:val="-1"/>
        </w:rPr>
        <w:t xml:space="preserve"> </w:t>
      </w:r>
      <w:r>
        <w:t>to capture the authentic,</w:t>
      </w:r>
      <w:r>
        <w:rPr>
          <w:spacing w:val="-4"/>
        </w:rPr>
        <w:t xml:space="preserve"> </w:t>
      </w:r>
      <w:r>
        <w:t>unfiltered experiences</w:t>
      </w:r>
      <w:r>
        <w:rPr>
          <w:spacing w:val="-1"/>
        </w:rPr>
        <w:t xml:space="preserve"> </w:t>
      </w:r>
      <w:r>
        <w:t>of</w:t>
      </w:r>
      <w:r>
        <w:rPr>
          <w:spacing w:val="-4"/>
        </w:rPr>
        <w:t xml:space="preserve"> </w:t>
      </w:r>
      <w:r>
        <w:t>older</w:t>
      </w:r>
      <w:r>
        <w:rPr>
          <w:spacing w:val="-3"/>
        </w:rPr>
        <w:t xml:space="preserve"> </w:t>
      </w:r>
      <w:r>
        <w:t>adults as they</w:t>
      </w:r>
      <w:r>
        <w:rPr>
          <w:spacing w:val="-7"/>
        </w:rPr>
        <w:t xml:space="preserve"> </w:t>
      </w:r>
      <w:r>
        <w:t>interact</w:t>
      </w:r>
      <w:r>
        <w:rPr>
          <w:spacing w:val="-6"/>
        </w:rPr>
        <w:t xml:space="preserve"> </w:t>
      </w:r>
      <w:r>
        <w:t>with</w:t>
      </w:r>
      <w:r>
        <w:rPr>
          <w:spacing w:val="-6"/>
        </w:rPr>
        <w:t xml:space="preserve"> </w:t>
      </w:r>
      <w:r>
        <w:t>their</w:t>
      </w:r>
      <w:r>
        <w:rPr>
          <w:spacing w:val="-6"/>
        </w:rPr>
        <w:t xml:space="preserve"> </w:t>
      </w:r>
      <w:r>
        <w:t>physical</w:t>
      </w:r>
      <w:r>
        <w:rPr>
          <w:spacing w:val="-4"/>
        </w:rPr>
        <w:t xml:space="preserve"> </w:t>
      </w:r>
      <w:r>
        <w:t>environments.</w:t>
      </w:r>
      <w:r>
        <w:rPr>
          <w:spacing w:val="-11"/>
        </w:rPr>
        <w:t xml:space="preserve"> </w:t>
      </w:r>
      <w:r>
        <w:t>The</w:t>
      </w:r>
      <w:r>
        <w:rPr>
          <w:spacing w:val="-6"/>
        </w:rPr>
        <w:t xml:space="preserve"> </w:t>
      </w:r>
      <w:r>
        <w:t>naturalist</w:t>
      </w:r>
      <w:r>
        <w:rPr>
          <w:spacing w:val="-6"/>
        </w:rPr>
        <w:t xml:space="preserve"> </w:t>
      </w:r>
      <w:r>
        <w:t>perspective</w:t>
      </w:r>
      <w:r>
        <w:rPr>
          <w:spacing w:val="-11"/>
        </w:rPr>
        <w:t xml:space="preserve"> </w:t>
      </w:r>
      <w:r>
        <w:t>assumes that meaning exists within the setting itself and can be discerned through careful, respectful inquiry.</w:t>
      </w:r>
    </w:p>
    <w:p w14:paraId="71FFB56E" w14:textId="77777777" w:rsidR="00924B31" w:rsidRDefault="00924B31" w:rsidP="00924B31">
      <w:pPr>
        <w:pStyle w:val="BodyText"/>
        <w:spacing w:before="6" w:line="487" w:lineRule="auto"/>
        <w:ind w:left="360" w:right="718" w:firstLine="720"/>
        <w:jc w:val="both"/>
      </w:pPr>
      <w:r>
        <w:t>In</w:t>
      </w:r>
      <w:r>
        <w:rPr>
          <w:spacing w:val="-5"/>
        </w:rPr>
        <w:t xml:space="preserve"> </w:t>
      </w:r>
      <w:r>
        <w:t>this</w:t>
      </w:r>
      <w:r>
        <w:rPr>
          <w:spacing w:val="-6"/>
        </w:rPr>
        <w:t xml:space="preserve"> </w:t>
      </w:r>
      <w:r>
        <w:t>research,</w:t>
      </w:r>
      <w:r>
        <w:rPr>
          <w:spacing w:val="-5"/>
        </w:rPr>
        <w:t xml:space="preserve"> </w:t>
      </w:r>
      <w:r>
        <w:t>the</w:t>
      </w:r>
      <w:r>
        <w:rPr>
          <w:spacing w:val="-10"/>
        </w:rPr>
        <w:t xml:space="preserve"> </w:t>
      </w:r>
      <w:r>
        <w:t>focus</w:t>
      </w:r>
      <w:r>
        <w:rPr>
          <w:spacing w:val="-11"/>
        </w:rPr>
        <w:t xml:space="preserve"> </w:t>
      </w:r>
      <w:r>
        <w:t>is</w:t>
      </w:r>
      <w:r>
        <w:rPr>
          <w:spacing w:val="-6"/>
        </w:rPr>
        <w:t xml:space="preserve"> </w:t>
      </w:r>
      <w:r>
        <w:t>on</w:t>
      </w:r>
      <w:r>
        <w:rPr>
          <w:spacing w:val="-5"/>
        </w:rPr>
        <w:t xml:space="preserve"> </w:t>
      </w:r>
      <w:r>
        <w:t>how</w:t>
      </w:r>
      <w:r>
        <w:rPr>
          <w:spacing w:val="-11"/>
        </w:rPr>
        <w:t xml:space="preserve"> </w:t>
      </w:r>
      <w:r>
        <w:t>environmental</w:t>
      </w:r>
      <w:r>
        <w:rPr>
          <w:spacing w:val="-3"/>
        </w:rPr>
        <w:t xml:space="preserve"> </w:t>
      </w:r>
      <w:r>
        <w:t>conditions</w:t>
      </w:r>
      <w:r>
        <w:rPr>
          <w:spacing w:val="-11"/>
        </w:rPr>
        <w:t xml:space="preserve"> </w:t>
      </w:r>
      <w:r>
        <w:t>influence</w:t>
      </w:r>
      <w:r>
        <w:rPr>
          <w:spacing w:val="-5"/>
        </w:rPr>
        <w:t xml:space="preserve"> </w:t>
      </w:r>
      <w:r>
        <w:t>the quality of life of older adults from their own point of view. The study privileges detailed descriptions of daily experiences, emphasizing how older adults encounter,</w:t>
      </w:r>
      <w:r>
        <w:rPr>
          <w:spacing w:val="-2"/>
        </w:rPr>
        <w:t xml:space="preserve"> </w:t>
      </w:r>
      <w:r>
        <w:t>adapt</w:t>
      </w:r>
      <w:r>
        <w:rPr>
          <w:spacing w:val="-2"/>
        </w:rPr>
        <w:t xml:space="preserve"> </w:t>
      </w:r>
      <w:r>
        <w:t>to,</w:t>
      </w:r>
      <w:r>
        <w:rPr>
          <w:spacing w:val="-7"/>
        </w:rPr>
        <w:t xml:space="preserve"> </w:t>
      </w:r>
      <w:r>
        <w:t>or</w:t>
      </w:r>
      <w:r>
        <w:rPr>
          <w:spacing w:val="-5"/>
        </w:rPr>
        <w:t xml:space="preserve"> </w:t>
      </w:r>
      <w:r>
        <w:t>are</w:t>
      </w:r>
      <w:r>
        <w:rPr>
          <w:spacing w:val="-6"/>
        </w:rPr>
        <w:t xml:space="preserve"> </w:t>
      </w:r>
      <w:r>
        <w:t>affected</w:t>
      </w:r>
      <w:r>
        <w:rPr>
          <w:spacing w:val="-2"/>
        </w:rPr>
        <w:t xml:space="preserve"> </w:t>
      </w:r>
      <w:r>
        <w:t>by</w:t>
      </w:r>
      <w:r>
        <w:rPr>
          <w:spacing w:val="-3"/>
        </w:rPr>
        <w:t xml:space="preserve"> </w:t>
      </w:r>
      <w:r>
        <w:t>their</w:t>
      </w:r>
      <w:r>
        <w:rPr>
          <w:spacing w:val="-1"/>
        </w:rPr>
        <w:t xml:space="preserve"> </w:t>
      </w:r>
      <w:r>
        <w:t>surrounding</w:t>
      </w:r>
      <w:r>
        <w:rPr>
          <w:spacing w:val="-1"/>
        </w:rPr>
        <w:t xml:space="preserve"> </w:t>
      </w:r>
      <w:r>
        <w:t>environments.</w:t>
      </w:r>
      <w:r>
        <w:rPr>
          <w:spacing w:val="-6"/>
        </w:rPr>
        <w:t xml:space="preserve"> </w:t>
      </w:r>
      <w:r>
        <w:t>This</w:t>
      </w:r>
      <w:r>
        <w:rPr>
          <w:spacing w:val="-7"/>
        </w:rPr>
        <w:t xml:space="preserve"> </w:t>
      </w:r>
      <w:r>
        <w:t>is</w:t>
      </w:r>
      <w:r>
        <w:rPr>
          <w:spacing w:val="-3"/>
        </w:rPr>
        <w:t xml:space="preserve"> </w:t>
      </w:r>
      <w:r>
        <w:t>not to</w:t>
      </w:r>
      <w:r>
        <w:rPr>
          <w:spacing w:val="-4"/>
        </w:rPr>
        <w:t xml:space="preserve"> </w:t>
      </w:r>
      <w:r>
        <w:t>impose interpretation,</w:t>
      </w:r>
      <w:r>
        <w:rPr>
          <w:spacing w:val="-5"/>
        </w:rPr>
        <w:t xml:space="preserve"> </w:t>
      </w:r>
      <w:r>
        <w:t>but</w:t>
      </w:r>
      <w:r>
        <w:rPr>
          <w:spacing w:val="-5"/>
        </w:rPr>
        <w:t xml:space="preserve"> </w:t>
      </w:r>
      <w:r>
        <w:t>rather</w:t>
      </w:r>
      <w:r>
        <w:rPr>
          <w:spacing w:val="-4"/>
        </w:rPr>
        <w:t xml:space="preserve"> </w:t>
      </w:r>
      <w:r>
        <w:t>to</w:t>
      </w:r>
      <w:r>
        <w:rPr>
          <w:spacing w:val="-4"/>
        </w:rPr>
        <w:t xml:space="preserve"> </w:t>
      </w:r>
      <w:r>
        <w:t>document and</w:t>
      </w:r>
      <w:r>
        <w:rPr>
          <w:spacing w:val="-4"/>
        </w:rPr>
        <w:t xml:space="preserve"> </w:t>
      </w:r>
      <w:r>
        <w:t>understand these</w:t>
      </w:r>
      <w:r>
        <w:rPr>
          <w:spacing w:val="-4"/>
        </w:rPr>
        <w:t xml:space="preserve"> </w:t>
      </w:r>
      <w:r>
        <w:t>realities</w:t>
      </w:r>
      <w:r>
        <w:rPr>
          <w:spacing w:val="-5"/>
        </w:rPr>
        <w:t xml:space="preserve"> </w:t>
      </w:r>
      <w:r>
        <w:t>as they are naturally expressed by the participants. Through in-depth interviews, the researcher</w:t>
      </w:r>
      <w:r>
        <w:rPr>
          <w:spacing w:val="-10"/>
        </w:rPr>
        <w:t xml:space="preserve"> </w:t>
      </w:r>
      <w:r>
        <w:t>enters</w:t>
      </w:r>
      <w:r>
        <w:rPr>
          <w:spacing w:val="-16"/>
        </w:rPr>
        <w:t xml:space="preserve"> </w:t>
      </w:r>
      <w:r>
        <w:t>the</w:t>
      </w:r>
      <w:r>
        <w:rPr>
          <w:spacing w:val="-11"/>
        </w:rPr>
        <w:t xml:space="preserve"> </w:t>
      </w:r>
      <w:r>
        <w:t>world</w:t>
      </w:r>
      <w:r>
        <w:rPr>
          <w:spacing w:val="-11"/>
        </w:rPr>
        <w:t xml:space="preserve"> </w:t>
      </w:r>
      <w:r>
        <w:t>of</w:t>
      </w:r>
      <w:r>
        <w:rPr>
          <w:spacing w:val="-16"/>
        </w:rPr>
        <w:t xml:space="preserve"> </w:t>
      </w:r>
      <w:r>
        <w:t>older</w:t>
      </w:r>
      <w:r>
        <w:rPr>
          <w:spacing w:val="-10"/>
        </w:rPr>
        <w:t xml:space="preserve"> </w:t>
      </w:r>
      <w:r>
        <w:t>adults</w:t>
      </w:r>
      <w:r>
        <w:rPr>
          <w:spacing w:val="-16"/>
        </w:rPr>
        <w:t xml:space="preserve"> </w:t>
      </w:r>
      <w:r>
        <w:t>to</w:t>
      </w:r>
      <w:r>
        <w:rPr>
          <w:spacing w:val="-10"/>
        </w:rPr>
        <w:t xml:space="preserve"> </w:t>
      </w:r>
      <w:r>
        <w:t>observe</w:t>
      </w:r>
      <w:r>
        <w:rPr>
          <w:spacing w:val="-11"/>
        </w:rPr>
        <w:t xml:space="preserve"> </w:t>
      </w:r>
      <w:r>
        <w:t>how</w:t>
      </w:r>
      <w:r>
        <w:rPr>
          <w:spacing w:val="-16"/>
        </w:rPr>
        <w:t xml:space="preserve"> </w:t>
      </w:r>
      <w:r>
        <w:t>features</w:t>
      </w:r>
      <w:r>
        <w:rPr>
          <w:spacing w:val="-12"/>
        </w:rPr>
        <w:t xml:space="preserve"> </w:t>
      </w:r>
      <w:r>
        <w:t>such</w:t>
      </w:r>
      <w:r>
        <w:rPr>
          <w:spacing w:val="-11"/>
        </w:rPr>
        <w:t xml:space="preserve"> </w:t>
      </w:r>
      <w:r>
        <w:t>as</w:t>
      </w:r>
      <w:r>
        <w:rPr>
          <w:spacing w:val="-12"/>
        </w:rPr>
        <w:t xml:space="preserve"> </w:t>
      </w:r>
      <w:r>
        <w:t>safety,</w:t>
      </w:r>
    </w:p>
    <w:p w14:paraId="79E0312C" w14:textId="77777777" w:rsidR="00924B31" w:rsidRDefault="00924B31" w:rsidP="00924B31">
      <w:pPr>
        <w:pStyle w:val="BodyText"/>
        <w:spacing w:line="487" w:lineRule="auto"/>
        <w:jc w:val="both"/>
        <w:sectPr w:rsidR="00924B31" w:rsidSect="00924B31">
          <w:pgSz w:w="12240" w:h="15840"/>
          <w:pgMar w:top="1260" w:right="720" w:bottom="280" w:left="1800" w:header="556" w:footer="0" w:gutter="0"/>
          <w:cols w:space="720"/>
        </w:sectPr>
      </w:pPr>
    </w:p>
    <w:p w14:paraId="28CB5AB3" w14:textId="77777777" w:rsidR="00924B31" w:rsidRDefault="00924B31" w:rsidP="00924B31">
      <w:pPr>
        <w:pStyle w:val="BodyText"/>
        <w:spacing w:before="172" w:line="487" w:lineRule="auto"/>
        <w:ind w:left="360" w:right="711"/>
        <w:jc w:val="both"/>
      </w:pPr>
      <w:r>
        <w:lastRenderedPageBreak/>
        <w:t>accessibility,</w:t>
      </w:r>
      <w:r>
        <w:rPr>
          <w:spacing w:val="-4"/>
        </w:rPr>
        <w:t xml:space="preserve"> </w:t>
      </w:r>
      <w:r>
        <w:t>infrastructure,</w:t>
      </w:r>
      <w:r>
        <w:rPr>
          <w:spacing w:val="-4"/>
        </w:rPr>
        <w:t xml:space="preserve"> </w:t>
      </w:r>
      <w:r>
        <w:t>and</w:t>
      </w:r>
      <w:r>
        <w:rPr>
          <w:spacing w:val="-3"/>
        </w:rPr>
        <w:t xml:space="preserve"> </w:t>
      </w:r>
      <w:r>
        <w:t>community support</w:t>
      </w:r>
      <w:r>
        <w:rPr>
          <w:spacing w:val="-4"/>
        </w:rPr>
        <w:t xml:space="preserve"> </w:t>
      </w:r>
      <w:r>
        <w:t>either</w:t>
      </w:r>
      <w:r>
        <w:rPr>
          <w:spacing w:val="-3"/>
        </w:rPr>
        <w:t xml:space="preserve"> </w:t>
      </w:r>
      <w:r>
        <w:t>promote or hinder</w:t>
      </w:r>
      <w:r>
        <w:rPr>
          <w:spacing w:val="-3"/>
        </w:rPr>
        <w:t xml:space="preserve"> </w:t>
      </w:r>
      <w:r>
        <w:t xml:space="preserve">well- </w:t>
      </w:r>
      <w:r>
        <w:rPr>
          <w:spacing w:val="-2"/>
        </w:rPr>
        <w:t>being.</w:t>
      </w:r>
    </w:p>
    <w:p w14:paraId="6C0532EA" w14:textId="77777777" w:rsidR="00EA0076" w:rsidRDefault="00924B31" w:rsidP="00065C3B">
      <w:pPr>
        <w:pStyle w:val="BodyText"/>
        <w:spacing w:before="2" w:line="487" w:lineRule="auto"/>
        <w:ind w:left="360" w:right="720" w:firstLine="720"/>
        <w:jc w:val="both"/>
        <w:rPr>
          <w:b/>
          <w:bCs/>
          <w:lang w:val="en-ID"/>
        </w:rPr>
      </w:pPr>
      <w:r>
        <w:t>By</w:t>
      </w:r>
      <w:r>
        <w:rPr>
          <w:spacing w:val="-1"/>
        </w:rPr>
        <w:t xml:space="preserve"> </w:t>
      </w:r>
      <w:r>
        <w:t>maintaining</w:t>
      </w:r>
      <w:r>
        <w:rPr>
          <w:spacing w:val="-6"/>
        </w:rPr>
        <w:t xml:space="preserve"> </w:t>
      </w:r>
      <w:r>
        <w:t>fidelity</w:t>
      </w:r>
      <w:r>
        <w:rPr>
          <w:spacing w:val="-6"/>
        </w:rPr>
        <w:t xml:space="preserve"> </w:t>
      </w:r>
      <w:r>
        <w:t>to</w:t>
      </w:r>
      <w:r>
        <w:rPr>
          <w:spacing w:val="-6"/>
        </w:rPr>
        <w:t xml:space="preserve"> </w:t>
      </w:r>
      <w:r>
        <w:t>participants'</w:t>
      </w:r>
      <w:r>
        <w:rPr>
          <w:spacing w:val="-5"/>
        </w:rPr>
        <w:t xml:space="preserve"> </w:t>
      </w:r>
      <w:r>
        <w:t>narratives</w:t>
      </w:r>
      <w:r>
        <w:rPr>
          <w:spacing w:val="-6"/>
        </w:rPr>
        <w:t xml:space="preserve"> </w:t>
      </w:r>
      <w:r>
        <w:t>and</w:t>
      </w:r>
      <w:r>
        <w:rPr>
          <w:spacing w:val="-9"/>
        </w:rPr>
        <w:t xml:space="preserve"> </w:t>
      </w:r>
      <w:r>
        <w:t>minimizing</w:t>
      </w:r>
      <w:r>
        <w:rPr>
          <w:spacing w:val="-9"/>
        </w:rPr>
        <w:t xml:space="preserve"> </w:t>
      </w:r>
      <w:r>
        <w:t xml:space="preserve">researcher intrusion, the study aims to generate findings that are credible and </w:t>
      </w:r>
      <w:r w:rsidR="00F84DF8">
        <w:t>contextually grounded</w:t>
      </w:r>
      <w:r>
        <w:t>. It contributes to the understanding that environmental factors are not background</w:t>
      </w:r>
      <w:r>
        <w:rPr>
          <w:spacing w:val="-5"/>
        </w:rPr>
        <w:t xml:space="preserve"> </w:t>
      </w:r>
      <w:r>
        <w:t>conditions,</w:t>
      </w:r>
      <w:r>
        <w:rPr>
          <w:spacing w:val="-5"/>
        </w:rPr>
        <w:t xml:space="preserve"> </w:t>
      </w:r>
      <w:r>
        <w:t>but</w:t>
      </w:r>
      <w:r>
        <w:rPr>
          <w:spacing w:val="-10"/>
        </w:rPr>
        <w:t xml:space="preserve"> </w:t>
      </w:r>
      <w:r>
        <w:t>rather central</w:t>
      </w:r>
      <w:r>
        <w:rPr>
          <w:spacing w:val="-2"/>
        </w:rPr>
        <w:t xml:space="preserve"> </w:t>
      </w:r>
      <w:r>
        <w:t>determinants</w:t>
      </w:r>
      <w:r>
        <w:rPr>
          <w:spacing w:val="-5"/>
        </w:rPr>
        <w:t xml:space="preserve"> </w:t>
      </w:r>
      <w:r>
        <w:t>of</w:t>
      </w:r>
      <w:r>
        <w:rPr>
          <w:spacing w:val="-5"/>
        </w:rPr>
        <w:t xml:space="preserve"> </w:t>
      </w:r>
      <w:r>
        <w:t>autonomy,</w:t>
      </w:r>
      <w:r>
        <w:rPr>
          <w:spacing w:val="-5"/>
        </w:rPr>
        <w:t xml:space="preserve"> </w:t>
      </w:r>
      <w:r>
        <w:t>comfort,</w:t>
      </w:r>
      <w:r>
        <w:rPr>
          <w:spacing w:val="-5"/>
        </w:rPr>
        <w:t xml:space="preserve"> </w:t>
      </w:r>
      <w:r>
        <w:t>and dignity</w:t>
      </w:r>
      <w:r>
        <w:rPr>
          <w:spacing w:val="-16"/>
        </w:rPr>
        <w:t xml:space="preserve"> </w:t>
      </w:r>
      <w:r>
        <w:t>in</w:t>
      </w:r>
      <w:r>
        <w:rPr>
          <w:spacing w:val="-16"/>
        </w:rPr>
        <w:t xml:space="preserve"> </w:t>
      </w:r>
      <w:r>
        <w:t>aging.</w:t>
      </w:r>
      <w:r>
        <w:rPr>
          <w:spacing w:val="-16"/>
        </w:rPr>
        <w:t xml:space="preserve"> </w:t>
      </w:r>
      <w:r>
        <w:t>The</w:t>
      </w:r>
      <w:r>
        <w:rPr>
          <w:spacing w:val="-16"/>
        </w:rPr>
        <w:t xml:space="preserve"> </w:t>
      </w:r>
      <w:r>
        <w:t>insights</w:t>
      </w:r>
      <w:r>
        <w:rPr>
          <w:spacing w:val="-16"/>
        </w:rPr>
        <w:t xml:space="preserve"> </w:t>
      </w:r>
      <w:r>
        <w:t>gained</w:t>
      </w:r>
      <w:r>
        <w:rPr>
          <w:spacing w:val="-9"/>
        </w:rPr>
        <w:t xml:space="preserve"> </w:t>
      </w:r>
      <w:r>
        <w:t>from</w:t>
      </w:r>
      <w:r>
        <w:rPr>
          <w:spacing w:val="-16"/>
        </w:rPr>
        <w:t xml:space="preserve"> </w:t>
      </w:r>
      <w:r>
        <w:t>this</w:t>
      </w:r>
      <w:r>
        <w:rPr>
          <w:spacing w:val="-10"/>
        </w:rPr>
        <w:t xml:space="preserve"> </w:t>
      </w:r>
      <w:r>
        <w:t>research</w:t>
      </w:r>
      <w:r>
        <w:rPr>
          <w:spacing w:val="-14"/>
        </w:rPr>
        <w:t xml:space="preserve"> </w:t>
      </w:r>
      <w:r>
        <w:t>will</w:t>
      </w:r>
      <w:r>
        <w:rPr>
          <w:spacing w:val="-11"/>
        </w:rPr>
        <w:t xml:space="preserve"> </w:t>
      </w:r>
      <w:r>
        <w:t>inform</w:t>
      </w:r>
      <w:r>
        <w:rPr>
          <w:spacing w:val="-16"/>
        </w:rPr>
        <w:t xml:space="preserve"> </w:t>
      </w:r>
      <w:r>
        <w:t>the</w:t>
      </w:r>
      <w:r>
        <w:rPr>
          <w:spacing w:val="-9"/>
        </w:rPr>
        <w:t xml:space="preserve"> </w:t>
      </w:r>
      <w:r>
        <w:t>development of realistic</w:t>
      </w:r>
      <w:r w:rsidR="00F84DF8">
        <w:t xml:space="preserve">, context-sensitive interventions and policies that reflect the </w:t>
      </w:r>
      <w:r>
        <w:t>realities of aging populations, especially in varied and vulnerable settings.</w:t>
      </w:r>
      <w:r w:rsidR="00F84DF8">
        <w:t xml:space="preserve"> </w:t>
      </w:r>
      <w:r>
        <w:t xml:space="preserve">This study aims to </w:t>
      </w:r>
      <w:r w:rsidR="00F84DF8">
        <w:t>explore the environmental conditions and the quality of life of older adults.</w:t>
      </w:r>
      <w:r w:rsidR="00065C3B">
        <w:t xml:space="preserve"> </w:t>
      </w:r>
      <w:r w:rsidR="00A40B2D" w:rsidRPr="00065C3B">
        <w:rPr>
          <w:b/>
          <w:bCs/>
          <w:lang w:val="en-ID"/>
        </w:rPr>
        <w:t>Methodology</w:t>
      </w:r>
      <w:r w:rsidR="00065C3B">
        <w:rPr>
          <w:b/>
          <w:bCs/>
          <w:lang w:val="en-ID"/>
        </w:rPr>
        <w:t xml:space="preserve"> </w:t>
      </w:r>
    </w:p>
    <w:p w14:paraId="16075974" w14:textId="6770C367" w:rsidR="00065C3B" w:rsidRDefault="00A40B2D" w:rsidP="00065C3B">
      <w:pPr>
        <w:pStyle w:val="BodyText"/>
        <w:spacing w:before="2" w:line="487" w:lineRule="auto"/>
        <w:ind w:left="360" w:right="720" w:firstLine="720"/>
        <w:jc w:val="both"/>
        <w:rPr>
          <w:b/>
          <w:bCs/>
          <w:lang w:val="en-ID"/>
        </w:rPr>
      </w:pPr>
      <w:r w:rsidRPr="00A40B2D">
        <w:rPr>
          <w:lang w:val="en-ID"/>
        </w:rPr>
        <w:t xml:space="preserve">This study employed a qualitative descriptive design to explore how environmental conditions influence the quality of life of community-dwelling older adults in Pagadian City. This approach was selected because it provides a comprehensive description of </w:t>
      </w:r>
      <w:proofErr w:type="gramStart"/>
      <w:r w:rsidRPr="00A40B2D">
        <w:rPr>
          <w:lang w:val="en-ID"/>
        </w:rPr>
        <w:t>participants'</w:t>
      </w:r>
      <w:proofErr w:type="gramEnd"/>
      <w:r w:rsidRPr="00A40B2D">
        <w:rPr>
          <w:lang w:val="en-ID"/>
        </w:rPr>
        <w:t xml:space="preserve"> lived experiences while remaining close to their perspectives with minimal interpretive inference (</w:t>
      </w:r>
      <w:proofErr w:type="spellStart"/>
      <w:r w:rsidRPr="00A40B2D">
        <w:rPr>
          <w:lang w:val="en-ID"/>
        </w:rPr>
        <w:t>Sandelowski</w:t>
      </w:r>
      <w:proofErr w:type="spellEnd"/>
      <w:r w:rsidRPr="00A40B2D">
        <w:rPr>
          <w:lang w:val="en-ID"/>
        </w:rPr>
        <w:t>, 2000; Stanley, 2023).</w:t>
      </w:r>
      <w:r w:rsidR="00065C3B">
        <w:rPr>
          <w:lang w:val="en-ID"/>
        </w:rPr>
        <w:t xml:space="preserve"> </w:t>
      </w:r>
      <w:r w:rsidRPr="00A40B2D">
        <w:rPr>
          <w:lang w:val="en-ID"/>
        </w:rPr>
        <w:t>Purposive sampling was used to recruit older adults aged 60 years and above who had resided in their current community for at least one year, were cognitively capable of participating in interviews, and voluntarily provided informed consent. Participants from both urban and rural communities were included to capture diverse environmental experiences. Institutionalized older adults, individuals with significant cognitive impairment, those residing in their current community for less than one year, and those unwilling or unable to provide consent were excluded.</w:t>
      </w:r>
      <w:r w:rsidR="00065C3B">
        <w:rPr>
          <w:lang w:val="en-ID"/>
        </w:rPr>
        <w:t xml:space="preserve"> </w:t>
      </w:r>
      <w:r w:rsidRPr="00A40B2D">
        <w:rPr>
          <w:lang w:val="en-ID"/>
        </w:rPr>
        <w:t xml:space="preserve">Data were collected through researcher-developed semi-structured interviews validated by three experts in gerontology and qualitative research (Content Validity Index = 0.80). The interview guide was pilot-tested with </w:t>
      </w:r>
      <w:r w:rsidRPr="00A40B2D">
        <w:rPr>
          <w:lang w:val="en-ID"/>
        </w:rPr>
        <w:lastRenderedPageBreak/>
        <w:t>five older adults prior to data collection. Individual interviews lasted approximately 30–60 minutes, were audio-recorded with participants' permission, and supplemented by field notes documenting contextual observations and non-verbal cues.</w:t>
      </w:r>
      <w:r w:rsidR="00065C3B">
        <w:rPr>
          <w:lang w:val="en-ID"/>
        </w:rPr>
        <w:t xml:space="preserve"> </w:t>
      </w:r>
      <w:r w:rsidRPr="00A40B2D">
        <w:rPr>
          <w:lang w:val="en-ID"/>
        </w:rPr>
        <w:t xml:space="preserve">Data were </w:t>
      </w:r>
      <w:proofErr w:type="spellStart"/>
      <w:r w:rsidRPr="00A40B2D">
        <w:rPr>
          <w:lang w:val="en-ID"/>
        </w:rPr>
        <w:t>analyzed</w:t>
      </w:r>
      <w:proofErr w:type="spellEnd"/>
      <w:r w:rsidRPr="00A40B2D">
        <w:rPr>
          <w:lang w:val="en-ID"/>
        </w:rPr>
        <w:t xml:space="preserve"> using Braun and Clarke's (2006) six-phase thematic analysis, involving familiarization with the data, initial coding, theme generation, theme review, theme definition, and report writing. Trustworthiness was enhanced through member checking, triangulation of interview transcripts and field notes, and maintenance of a reflexive research journal throughout the analytic process.</w:t>
      </w:r>
      <w:r w:rsidR="00065C3B">
        <w:rPr>
          <w:lang w:val="en-ID"/>
        </w:rPr>
        <w:t xml:space="preserve"> </w:t>
      </w:r>
      <w:r w:rsidRPr="00A40B2D">
        <w:rPr>
          <w:b/>
          <w:bCs/>
          <w:lang w:val="en-ID"/>
        </w:rPr>
        <w:t>Ethical Considerations</w:t>
      </w:r>
      <w:r w:rsidR="00065C3B">
        <w:rPr>
          <w:b/>
          <w:bCs/>
          <w:lang w:val="en-ID"/>
        </w:rPr>
        <w:t xml:space="preserve"> </w:t>
      </w:r>
    </w:p>
    <w:p w14:paraId="47A767BF" w14:textId="5894CA93" w:rsidR="00FD0175" w:rsidRPr="00FD0175" w:rsidRDefault="00A40B2D" w:rsidP="00FD0175">
      <w:pPr>
        <w:pStyle w:val="BodyText"/>
        <w:spacing w:before="2" w:line="487" w:lineRule="auto"/>
        <w:ind w:left="360" w:right="720" w:firstLine="720"/>
        <w:jc w:val="both"/>
        <w:rPr>
          <w:b/>
          <w:bCs/>
          <w:lang w:val="en-ID"/>
        </w:rPr>
      </w:pPr>
      <w:r w:rsidRPr="00A40B2D">
        <w:rPr>
          <w:lang w:val="en-ID"/>
        </w:rPr>
        <w:t xml:space="preserve">Ethical approval was obtained from the appropriate Institutional Ethics Review Committee before data collection. Written informed consent, or recorded verbal consent when appropriate, was obtained from all participants after explaining the study objectives, procedures, potential risks, benefits, and their right to withdraw at any time without consequence. Participant confidentiality was maintained through coded identifiers, secure storage of research records, and password-protected electronic files. Participation was voluntary, and all participants were treated with respect and fairness throughout the study. As a token of appreciation, participants received refreshments and a ₱300 transportation allowance. The study adhered to the ethical principles of respect for </w:t>
      </w:r>
      <w:proofErr w:type="spellStart"/>
      <w:proofErr w:type="gramStart"/>
      <w:r w:rsidRPr="00A40B2D">
        <w:rPr>
          <w:lang w:val="en-ID"/>
        </w:rPr>
        <w:t>persons,beneficence</w:t>
      </w:r>
      <w:proofErr w:type="gramEnd"/>
      <w:r w:rsidRPr="00A40B2D">
        <w:rPr>
          <w:lang w:val="en-ID"/>
        </w:rPr>
        <w:t>,andjustice</w:t>
      </w:r>
      <w:proofErr w:type="spellEnd"/>
      <w:r w:rsidRPr="00A40B2D">
        <w:rPr>
          <w:lang w:val="en-ID"/>
        </w:rPr>
        <w:t>.</w:t>
      </w:r>
      <w:r w:rsidRPr="00A40B2D">
        <w:rPr>
          <w:lang w:val="en-ID"/>
        </w:rPr>
        <w:br/>
      </w:r>
      <w:r w:rsidR="00FD0175" w:rsidRPr="00FD0175">
        <w:rPr>
          <w:b/>
          <w:bCs/>
          <w:lang w:val="en-ID"/>
        </w:rPr>
        <w:t>Results</w:t>
      </w:r>
      <w:r w:rsidR="00FD0175">
        <w:rPr>
          <w:b/>
          <w:bCs/>
          <w:lang w:val="en-ID"/>
        </w:rPr>
        <w:t xml:space="preserve"> and Discussion</w:t>
      </w:r>
    </w:p>
    <w:p w14:paraId="7C43F7A1"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 xml:space="preserve">Thematic analysis identified three interrelated themes describing how environmental conditions influence the quality of life of community-dwelling older adults in Pagadian City: </w:t>
      </w:r>
      <w:r w:rsidRPr="00FD0175">
        <w:rPr>
          <w:b/>
          <w:bCs/>
          <w:lang w:val="en-ID"/>
        </w:rPr>
        <w:t>(1) Navigating Everyday Life Through Accessible and Active Living Environments; (2) Negotiating Mobility Within the Natural and Built Environment; and (3) Socially Supportive Spaces.</w:t>
      </w:r>
    </w:p>
    <w:p w14:paraId="567FD53F" w14:textId="77777777" w:rsidR="00FD0175" w:rsidRPr="00FD0175" w:rsidRDefault="00FD0175" w:rsidP="00FD0175">
      <w:pPr>
        <w:pStyle w:val="BodyText"/>
        <w:spacing w:before="2" w:line="487" w:lineRule="auto"/>
        <w:ind w:left="360" w:right="720" w:firstLine="720"/>
        <w:jc w:val="both"/>
        <w:rPr>
          <w:b/>
          <w:bCs/>
          <w:lang w:val="en-ID"/>
        </w:rPr>
      </w:pPr>
      <w:r w:rsidRPr="00FD0175">
        <w:rPr>
          <w:b/>
          <w:bCs/>
          <w:lang w:val="en-ID"/>
        </w:rPr>
        <w:lastRenderedPageBreak/>
        <w:t>Theme 1. Navigating Everyday Life Through Accessible and Active Living Environments</w:t>
      </w:r>
    </w:p>
    <w:p w14:paraId="0124B22C"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Participants emphasized that safe, clean, and accessible environments were essential for maintaining independence and well-being. Proximity to healthcare facilities, markets, public transportation, and other essential services promoted convenience, autonomy, and peace of mind. Conversely, poorly maintained roads, uneven sidewalks, inadequate lighting, and limited public transportation restricted mobility and discouraged community participation, particularly among those with existing physical limitations. Financial resources further influenced accessibility by enabling older adults to obtain healthcare, transportation, and daily necessities.</w:t>
      </w:r>
    </w:p>
    <w:p w14:paraId="77D4051E"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Overall, participants viewed age-friendly infrastructure, accessible transportation, and nearby essential services as critical components of healthy aging and quality of life.</w:t>
      </w:r>
    </w:p>
    <w:p w14:paraId="1BD54683" w14:textId="77777777" w:rsidR="00FD0175" w:rsidRPr="00FD0175" w:rsidRDefault="00FD0175" w:rsidP="00FD0175">
      <w:pPr>
        <w:pStyle w:val="BodyText"/>
        <w:spacing w:before="2" w:line="487" w:lineRule="auto"/>
        <w:ind w:left="360" w:right="720" w:firstLine="720"/>
        <w:jc w:val="both"/>
        <w:rPr>
          <w:b/>
          <w:bCs/>
          <w:lang w:val="en-ID"/>
        </w:rPr>
      </w:pPr>
      <w:r w:rsidRPr="00FD0175">
        <w:rPr>
          <w:b/>
          <w:bCs/>
          <w:lang w:val="en-ID"/>
        </w:rPr>
        <w:t>Theme 2. Negotiating Mobility Within the Natural and Built Environment</w:t>
      </w:r>
    </w:p>
    <w:p w14:paraId="5FFEE348" w14:textId="77777777" w:rsidR="00FD0175" w:rsidRPr="00FD0175" w:rsidRDefault="00FD0175" w:rsidP="00243B4D">
      <w:pPr>
        <w:pStyle w:val="BodyText"/>
        <w:spacing w:before="2" w:line="487" w:lineRule="auto"/>
        <w:ind w:left="360" w:right="720"/>
        <w:jc w:val="both"/>
        <w:rPr>
          <w:lang w:val="en-ID"/>
        </w:rPr>
      </w:pPr>
      <w:r w:rsidRPr="00FD0175">
        <w:rPr>
          <w:lang w:val="en-ID"/>
        </w:rPr>
        <w:t>Participants described how both natural and built environments shaped their physical and psychological well-being. Green spaces, fresh air, quiet surroundings, and clean homes promoted relaxation, better sleep, and emotional well-being. In contrast, environmental barriers such as pollution, excessive heat, traffic noise, uneven terrain, and inaccessible housing features reduced outdoor activity and negatively affected health and daily functioning.</w:t>
      </w:r>
    </w:p>
    <w:p w14:paraId="50623D3D"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These findings suggest that environments integrating natural elements with age-friendly infrastructure support mobility, independence, and overall quality of life.</w:t>
      </w:r>
    </w:p>
    <w:p w14:paraId="63D41F34" w14:textId="77777777" w:rsidR="00FD0175" w:rsidRPr="00FD0175" w:rsidRDefault="00FD0175" w:rsidP="00FD0175">
      <w:pPr>
        <w:pStyle w:val="BodyText"/>
        <w:spacing w:before="2" w:line="487" w:lineRule="auto"/>
        <w:ind w:left="360" w:right="720" w:firstLine="720"/>
        <w:jc w:val="both"/>
        <w:rPr>
          <w:b/>
          <w:bCs/>
          <w:lang w:val="en-ID"/>
        </w:rPr>
      </w:pPr>
      <w:r w:rsidRPr="00FD0175">
        <w:rPr>
          <w:b/>
          <w:bCs/>
          <w:lang w:val="en-ID"/>
        </w:rPr>
        <w:t>Theme 3. Socially Supportive Spaces</w:t>
      </w:r>
    </w:p>
    <w:p w14:paraId="5BBE0A1F" w14:textId="77777777" w:rsidR="00FD0175" w:rsidRPr="00FD0175" w:rsidRDefault="00FD0175" w:rsidP="00EA6E72">
      <w:pPr>
        <w:pStyle w:val="BodyText"/>
        <w:spacing w:before="2" w:line="487" w:lineRule="auto"/>
        <w:ind w:left="360" w:right="720"/>
        <w:jc w:val="both"/>
        <w:rPr>
          <w:lang w:val="en-ID"/>
        </w:rPr>
      </w:pPr>
      <w:r w:rsidRPr="00FD0175">
        <w:rPr>
          <w:lang w:val="en-ID"/>
        </w:rPr>
        <w:t xml:space="preserve">Strong family relationships, supportive </w:t>
      </w:r>
      <w:proofErr w:type="spellStart"/>
      <w:r w:rsidRPr="00FD0175">
        <w:rPr>
          <w:lang w:val="en-ID"/>
        </w:rPr>
        <w:t>neighbors</w:t>
      </w:r>
      <w:proofErr w:type="spellEnd"/>
      <w:r w:rsidRPr="00FD0175">
        <w:rPr>
          <w:lang w:val="en-ID"/>
        </w:rPr>
        <w:t xml:space="preserve">, churches, barangay activities, </w:t>
      </w:r>
      <w:r w:rsidRPr="00FD0175">
        <w:rPr>
          <w:lang w:val="en-ID"/>
        </w:rPr>
        <w:lastRenderedPageBreak/>
        <w:t>and senior citizen organizations emerged as important sources of emotional support and social engagement. Community spaces fostered belonging, reduced loneliness, and encouraged active participation in community life. However, transportation difficulties and mobility limitations prevented some older adults from fully participating in these activities.</w:t>
      </w:r>
    </w:p>
    <w:p w14:paraId="2497273F"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Participants emphasized that accessible and inclusive community programs are essential for sustaining social connectedness and emotional well-being among older adults.</w:t>
      </w:r>
    </w:p>
    <w:p w14:paraId="55C96983" w14:textId="77777777" w:rsidR="00FD0175" w:rsidRPr="00FD0175" w:rsidRDefault="00FD0175" w:rsidP="00351AC3">
      <w:pPr>
        <w:pStyle w:val="BodyText"/>
        <w:spacing w:before="2" w:line="487" w:lineRule="auto"/>
        <w:ind w:right="720"/>
        <w:jc w:val="both"/>
        <w:rPr>
          <w:b/>
          <w:bCs/>
          <w:lang w:val="en-ID"/>
        </w:rPr>
      </w:pPr>
      <w:r w:rsidRPr="00FD0175">
        <w:rPr>
          <w:b/>
          <w:bCs/>
          <w:lang w:val="en-ID"/>
        </w:rPr>
        <w:t>Discussion</w:t>
      </w:r>
    </w:p>
    <w:p w14:paraId="2AE1A753"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The findings demonstrate that environmental conditions play a central role in shaping the quality of life of older adults. Safe and accessible communities promoted independence, confidence, and participation, whereas environmental barriers—including poor infrastructure, inadequate transportation, pollution, and extreme heat—restricted mobility and increased vulnerability.</w:t>
      </w:r>
    </w:p>
    <w:p w14:paraId="2DDCE1BC"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Natural environments, including green spaces and clean surroundings, contributed positively to physical and psychological health by encouraging physical activity, reducing stress, and promoting emotional well-being. Likewise, supportive social environments strengthened resilience by fostering social participation, reducing loneliness, and enhancing life satisfaction.</w:t>
      </w:r>
    </w:p>
    <w:p w14:paraId="0DCCC72F" w14:textId="77777777" w:rsidR="00FD0175" w:rsidRPr="00FD0175" w:rsidRDefault="00FD0175" w:rsidP="00FD0175">
      <w:pPr>
        <w:pStyle w:val="BodyText"/>
        <w:spacing w:before="2" w:line="487" w:lineRule="auto"/>
        <w:ind w:left="360" w:right="720" w:firstLine="720"/>
        <w:jc w:val="both"/>
        <w:rPr>
          <w:lang w:val="en-ID"/>
        </w:rPr>
      </w:pPr>
      <w:r w:rsidRPr="00FD0175">
        <w:rPr>
          <w:lang w:val="en-ID"/>
        </w:rPr>
        <w:t>These findings are consistent with environmental gerontology, which recognizes that healthy aging depends not only on individual health but also on supportive physical and social environments. The study highlights the importance of age-friendly urban planning, improved transportation systems, accessible public spaces, climate-responsive infrastructure, and community-based social programs in promoting active and healthy aging.</w:t>
      </w:r>
    </w:p>
    <w:p w14:paraId="61A214BC" w14:textId="2E9FC73C" w:rsidR="00510498" w:rsidRPr="00510498" w:rsidRDefault="00FD0175" w:rsidP="00510498">
      <w:pPr>
        <w:pStyle w:val="BodyText"/>
        <w:spacing w:before="2" w:line="487" w:lineRule="auto"/>
        <w:ind w:left="360" w:right="720" w:firstLine="720"/>
        <w:jc w:val="both"/>
        <w:rPr>
          <w:lang w:val="en-ID"/>
        </w:rPr>
      </w:pPr>
      <w:r w:rsidRPr="00FD0175">
        <w:rPr>
          <w:lang w:val="en-ID"/>
        </w:rPr>
        <w:t xml:space="preserve">Overall, the findings reinforce that safety, accessibility, environmental </w:t>
      </w:r>
      <w:r w:rsidRPr="00FD0175">
        <w:rPr>
          <w:lang w:val="en-ID"/>
        </w:rPr>
        <w:lastRenderedPageBreak/>
        <w:t>quality, and social connectedness are interconnected determinants of older adults' quality of life. Integrating these dimensions into public health policies and local government planning may substantially improve healthy aging outcomes for community-dwelling older adult</w:t>
      </w:r>
      <w:bookmarkStart w:id="2" w:name="_TOC_250011"/>
      <w:bookmarkEnd w:id="2"/>
      <w:r w:rsidR="00606C98">
        <w:rPr>
          <w:lang w:val="en-ID"/>
        </w:rPr>
        <w:t>.</w:t>
      </w:r>
      <w:r w:rsidR="00510498">
        <w:rPr>
          <w:lang w:val="en-ID"/>
        </w:rPr>
        <w:t xml:space="preserve"> </w:t>
      </w:r>
    </w:p>
    <w:p w14:paraId="22025275" w14:textId="77777777" w:rsidR="00510498" w:rsidRPr="00510498" w:rsidRDefault="00510498" w:rsidP="00510498">
      <w:pPr>
        <w:pStyle w:val="BodyText"/>
        <w:spacing w:before="2" w:line="487" w:lineRule="auto"/>
        <w:ind w:right="720"/>
        <w:jc w:val="both"/>
        <w:rPr>
          <w:b/>
          <w:bCs/>
          <w:lang w:val="en-ID"/>
        </w:rPr>
      </w:pPr>
      <w:r w:rsidRPr="00510498">
        <w:rPr>
          <w:b/>
          <w:bCs/>
          <w:lang w:val="en-ID"/>
        </w:rPr>
        <w:t>Recommendations</w:t>
      </w:r>
    </w:p>
    <w:p w14:paraId="4E220408" w14:textId="77777777" w:rsidR="00510498" w:rsidRPr="00510498" w:rsidRDefault="00510498" w:rsidP="00510498">
      <w:pPr>
        <w:pStyle w:val="BodyText"/>
        <w:spacing w:before="2" w:line="487" w:lineRule="auto"/>
        <w:ind w:left="360" w:right="720" w:firstLine="720"/>
        <w:jc w:val="both"/>
        <w:rPr>
          <w:lang w:val="en-ID"/>
        </w:rPr>
      </w:pPr>
      <w:r w:rsidRPr="00510498">
        <w:rPr>
          <w:lang w:val="en-ID"/>
        </w:rPr>
        <w:t>The findings underscore the importance of creating age-friendly environments that promote mobility, safety, health, and social participation among older adults. Local government units and urban planners should prioritize improvements in pedestrian infrastructure, accessible public transportation, and proximity to essential services to enhance independence and community participation.</w:t>
      </w:r>
    </w:p>
    <w:p w14:paraId="0A018339" w14:textId="77777777" w:rsidR="00510498" w:rsidRPr="00510498" w:rsidRDefault="00510498" w:rsidP="00510498">
      <w:pPr>
        <w:pStyle w:val="BodyText"/>
        <w:spacing w:before="2" w:line="487" w:lineRule="auto"/>
        <w:ind w:left="360" w:right="720" w:firstLine="720"/>
        <w:jc w:val="both"/>
        <w:rPr>
          <w:lang w:val="en-ID"/>
        </w:rPr>
      </w:pPr>
      <w:r w:rsidRPr="00510498">
        <w:rPr>
          <w:lang w:val="en-ID"/>
        </w:rPr>
        <w:t xml:space="preserve">Investment in green spaces, walkable </w:t>
      </w:r>
      <w:proofErr w:type="spellStart"/>
      <w:r w:rsidRPr="00510498">
        <w:rPr>
          <w:lang w:val="en-ID"/>
        </w:rPr>
        <w:t>neighborhoods</w:t>
      </w:r>
      <w:proofErr w:type="spellEnd"/>
      <w:r w:rsidRPr="00510498">
        <w:rPr>
          <w:lang w:val="en-ID"/>
        </w:rPr>
        <w:t>, and climate-resilient infrastructure, including shaded public areas and pollution control measures, is recommended to support physical and psychological well-being. Housing policies should encourage age-friendly home modifications that enable older adults to safely age in place.</w:t>
      </w:r>
    </w:p>
    <w:p w14:paraId="7713CCCA" w14:textId="77777777" w:rsidR="00510498" w:rsidRPr="00510498" w:rsidRDefault="00510498" w:rsidP="00510498">
      <w:pPr>
        <w:pStyle w:val="BodyText"/>
        <w:spacing w:before="2" w:line="487" w:lineRule="auto"/>
        <w:ind w:left="360" w:right="720" w:firstLine="720"/>
        <w:jc w:val="both"/>
        <w:rPr>
          <w:lang w:val="en-ID"/>
        </w:rPr>
      </w:pPr>
      <w:r w:rsidRPr="00510498">
        <w:rPr>
          <w:lang w:val="en-ID"/>
        </w:rPr>
        <w:t>Community-based programs that strengthen social engagement through senior organizations, intergenerational activities, and digital inclusion initiatives should be expanded to reduce social isolation and promote emotional well-being. Healthcare providers should integrate environmental risk assessment and health promotion into routine geriatric care, particularly in addressing climate-related health risks.</w:t>
      </w:r>
    </w:p>
    <w:p w14:paraId="4DA44C3B" w14:textId="77777777" w:rsidR="00510498" w:rsidRPr="00510498" w:rsidRDefault="00510498" w:rsidP="00510498">
      <w:pPr>
        <w:pStyle w:val="BodyText"/>
        <w:spacing w:before="2" w:line="487" w:lineRule="auto"/>
        <w:ind w:left="360" w:right="720" w:firstLine="720"/>
        <w:jc w:val="both"/>
        <w:rPr>
          <w:lang w:val="en-ID"/>
        </w:rPr>
      </w:pPr>
      <w:r w:rsidRPr="00510498">
        <w:rPr>
          <w:lang w:val="en-ID"/>
        </w:rPr>
        <w:t xml:space="preserve">Finally, interdisciplinary collaboration among policymakers, healthcare professionals, urban planners, and community organizations is essential for developing sustainable age-friendly policies. Future studies should examine the long-term effects of environmental interventions on healthy aging and evaluate </w:t>
      </w:r>
      <w:r w:rsidRPr="00510498">
        <w:rPr>
          <w:lang w:val="en-ID"/>
        </w:rPr>
        <w:lastRenderedPageBreak/>
        <w:t>age-friendly initiatives across diverse cultural and geographic settings.</w:t>
      </w:r>
    </w:p>
    <w:p w14:paraId="435E20C7" w14:textId="330D4E2C" w:rsidR="00924B31" w:rsidRPr="00606C98" w:rsidRDefault="00924B31" w:rsidP="00606C98">
      <w:pPr>
        <w:pStyle w:val="BodyText"/>
        <w:spacing w:before="2" w:line="487" w:lineRule="auto"/>
        <w:ind w:left="360" w:right="720" w:firstLine="720"/>
        <w:jc w:val="both"/>
        <w:rPr>
          <w:lang w:val="en-ID"/>
        </w:rPr>
      </w:pPr>
    </w:p>
    <w:p w14:paraId="0D1C4205" w14:textId="77777777" w:rsidR="00924B31" w:rsidRDefault="00924B31" w:rsidP="00924B31">
      <w:pPr>
        <w:pStyle w:val="BodyText"/>
        <w:rPr>
          <w:rFonts w:ascii="Arial"/>
          <w:b/>
        </w:rPr>
      </w:pPr>
    </w:p>
    <w:p w14:paraId="4D5406C3" w14:textId="77777777" w:rsidR="00924B31" w:rsidRDefault="00924B31" w:rsidP="00924B31">
      <w:pPr>
        <w:pStyle w:val="BodyText"/>
        <w:spacing w:line="487" w:lineRule="auto"/>
        <w:sectPr w:rsidR="00924B31" w:rsidSect="00924B31">
          <w:pgSz w:w="12240" w:h="15840"/>
          <w:pgMar w:top="1260" w:right="720" w:bottom="280" w:left="1800" w:header="556" w:footer="0" w:gutter="0"/>
          <w:cols w:space="720"/>
        </w:sectPr>
      </w:pPr>
      <w:bookmarkStart w:id="3" w:name="_TOC_250010"/>
      <w:bookmarkEnd w:id="3"/>
    </w:p>
    <w:p w14:paraId="2B943930" w14:textId="77777777" w:rsidR="00924B31" w:rsidRPr="00924B31" w:rsidRDefault="00924B31" w:rsidP="00924B31">
      <w:pPr>
        <w:pStyle w:val="Heading2"/>
        <w:spacing w:before="163"/>
        <w:ind w:left="362"/>
        <w:jc w:val="center"/>
        <w:rPr>
          <w:color w:val="auto"/>
        </w:rPr>
      </w:pPr>
      <w:bookmarkStart w:id="4" w:name="_TOC_250009"/>
      <w:bookmarkEnd w:id="4"/>
      <w:r w:rsidRPr="00924B31">
        <w:rPr>
          <w:color w:val="auto"/>
          <w:spacing w:val="-2"/>
        </w:rPr>
        <w:lastRenderedPageBreak/>
        <w:t>References</w:t>
      </w:r>
    </w:p>
    <w:p w14:paraId="7062B1D0" w14:textId="77777777" w:rsidR="00924B31" w:rsidRDefault="00924B31" w:rsidP="00924B31">
      <w:pPr>
        <w:pStyle w:val="BodyText"/>
        <w:rPr>
          <w:rFonts w:ascii="Arial"/>
          <w:b/>
        </w:rPr>
      </w:pPr>
    </w:p>
    <w:p w14:paraId="154C6E6D" w14:textId="77777777" w:rsidR="00924B31" w:rsidRDefault="00924B31" w:rsidP="00924B31">
      <w:pPr>
        <w:pStyle w:val="BodyText"/>
        <w:rPr>
          <w:rFonts w:ascii="Arial"/>
          <w:b/>
        </w:rPr>
      </w:pPr>
    </w:p>
    <w:p w14:paraId="30351ACC" w14:textId="77777777" w:rsidR="00924B31" w:rsidRDefault="00924B31" w:rsidP="00924B31">
      <w:pPr>
        <w:pStyle w:val="BodyText"/>
        <w:spacing w:before="10"/>
        <w:rPr>
          <w:rFonts w:ascii="Arial"/>
          <w:b/>
        </w:rPr>
      </w:pPr>
    </w:p>
    <w:p w14:paraId="0051DDBA" w14:textId="77777777" w:rsidR="00924B31" w:rsidRDefault="00924B31" w:rsidP="00924B31">
      <w:pPr>
        <w:pStyle w:val="BodyText"/>
        <w:spacing w:line="487" w:lineRule="auto"/>
        <w:ind w:left="1081" w:right="714" w:hanging="720"/>
        <w:jc w:val="both"/>
      </w:pPr>
      <w:proofErr w:type="spellStart"/>
      <w:r>
        <w:t>Abouelela</w:t>
      </w:r>
      <w:proofErr w:type="spellEnd"/>
      <w:r>
        <w:t>, A. (2023). BIOPHILIC DESIGN AS AN APPROACH TOWARDS NTEGRATING</w:t>
      </w:r>
      <w:r>
        <w:rPr>
          <w:spacing w:val="-16"/>
        </w:rPr>
        <w:t xml:space="preserve"> </w:t>
      </w:r>
      <w:r>
        <w:t>NATURE</w:t>
      </w:r>
      <w:r>
        <w:rPr>
          <w:spacing w:val="-16"/>
        </w:rPr>
        <w:t xml:space="preserve"> </w:t>
      </w:r>
      <w:r>
        <w:t>INTO</w:t>
      </w:r>
      <w:r>
        <w:rPr>
          <w:spacing w:val="-16"/>
        </w:rPr>
        <w:t xml:space="preserve"> </w:t>
      </w:r>
      <w:r>
        <w:t>THE</w:t>
      </w:r>
      <w:r>
        <w:rPr>
          <w:spacing w:val="-16"/>
        </w:rPr>
        <w:t xml:space="preserve"> </w:t>
      </w:r>
      <w:r>
        <w:t>DESIGN</w:t>
      </w:r>
      <w:r>
        <w:rPr>
          <w:spacing w:val="-13"/>
        </w:rPr>
        <w:t xml:space="preserve"> </w:t>
      </w:r>
      <w:r>
        <w:t>OF</w:t>
      </w:r>
      <w:r>
        <w:rPr>
          <w:spacing w:val="-11"/>
        </w:rPr>
        <w:t xml:space="preserve"> </w:t>
      </w:r>
      <w:r>
        <w:t>RESIDENTIAL</w:t>
      </w:r>
      <w:r>
        <w:rPr>
          <w:spacing w:val="-16"/>
        </w:rPr>
        <w:t xml:space="preserve"> </w:t>
      </w:r>
      <w:r>
        <w:t>UNITS</w:t>
      </w:r>
      <w:r>
        <w:rPr>
          <w:spacing w:val="-16"/>
        </w:rPr>
        <w:t xml:space="preserve"> </w:t>
      </w:r>
      <w:r>
        <w:t>TO IMPROVE HUMAN MENTAL HEALTH AND WELL-BEING.</w:t>
      </w:r>
    </w:p>
    <w:p w14:paraId="5FB3E556" w14:textId="77777777" w:rsidR="00924B31" w:rsidRDefault="00924B31" w:rsidP="00924B31">
      <w:pPr>
        <w:pStyle w:val="BodyText"/>
        <w:spacing w:before="2" w:line="484" w:lineRule="auto"/>
        <w:ind w:left="1081" w:right="724" w:hanging="720"/>
        <w:jc w:val="both"/>
      </w:pPr>
      <w:r>
        <w:t>Avery,</w:t>
      </w:r>
      <w:r>
        <w:rPr>
          <w:spacing w:val="-5"/>
        </w:rPr>
        <w:t xml:space="preserve"> </w:t>
      </w:r>
      <w:r>
        <w:t>E.</w:t>
      </w:r>
      <w:r>
        <w:rPr>
          <w:spacing w:val="-5"/>
        </w:rPr>
        <w:t xml:space="preserve"> </w:t>
      </w:r>
      <w:r>
        <w:t>E.,</w:t>
      </w:r>
      <w:r>
        <w:rPr>
          <w:spacing w:val="-5"/>
        </w:rPr>
        <w:t xml:space="preserve"> </w:t>
      </w:r>
      <w:r>
        <w:t>Hermsen,</w:t>
      </w:r>
      <w:r>
        <w:rPr>
          <w:spacing w:val="-5"/>
        </w:rPr>
        <w:t xml:space="preserve"> </w:t>
      </w:r>
      <w:r>
        <w:t>J.</w:t>
      </w:r>
      <w:r>
        <w:rPr>
          <w:spacing w:val="-5"/>
        </w:rPr>
        <w:t xml:space="preserve"> </w:t>
      </w:r>
      <w:r>
        <w:t>M.,</w:t>
      </w:r>
      <w:r>
        <w:rPr>
          <w:spacing w:val="-5"/>
        </w:rPr>
        <w:t xml:space="preserve"> </w:t>
      </w:r>
      <w:r>
        <w:t>&amp;</w:t>
      </w:r>
      <w:r>
        <w:rPr>
          <w:spacing w:val="-7"/>
        </w:rPr>
        <w:t xml:space="preserve"> </w:t>
      </w:r>
      <w:r>
        <w:t>Kuhl,</w:t>
      </w:r>
      <w:r>
        <w:rPr>
          <w:spacing w:val="-5"/>
        </w:rPr>
        <w:t xml:space="preserve"> </w:t>
      </w:r>
      <w:r>
        <w:t>D.</w:t>
      </w:r>
      <w:r>
        <w:rPr>
          <w:spacing w:val="-10"/>
        </w:rPr>
        <w:t xml:space="preserve"> </w:t>
      </w:r>
      <w:r>
        <w:t>C.</w:t>
      </w:r>
      <w:r>
        <w:rPr>
          <w:spacing w:val="-5"/>
        </w:rPr>
        <w:t xml:space="preserve"> </w:t>
      </w:r>
      <w:r>
        <w:t>(2021).</w:t>
      </w:r>
      <w:r>
        <w:rPr>
          <w:spacing w:val="-9"/>
        </w:rPr>
        <w:t xml:space="preserve"> </w:t>
      </w:r>
      <w:r>
        <w:t>Toward</w:t>
      </w:r>
      <w:r>
        <w:rPr>
          <w:spacing w:val="-5"/>
        </w:rPr>
        <w:t xml:space="preserve"> </w:t>
      </w:r>
      <w:r>
        <w:t>a</w:t>
      </w:r>
      <w:r>
        <w:rPr>
          <w:spacing w:val="-4"/>
        </w:rPr>
        <w:t xml:space="preserve"> </w:t>
      </w:r>
      <w:r>
        <w:t>better</w:t>
      </w:r>
      <w:r>
        <w:rPr>
          <w:spacing w:val="-9"/>
        </w:rPr>
        <w:t xml:space="preserve"> </w:t>
      </w:r>
      <w:r>
        <w:t xml:space="preserve">understanding of perceptions of neighborhood social cohesion in rural and urban places. </w:t>
      </w:r>
      <w:r>
        <w:rPr>
          <w:rFonts w:ascii="Arial"/>
          <w:i/>
        </w:rPr>
        <w:t>Social Indicators Research</w:t>
      </w:r>
      <w:r>
        <w:t xml:space="preserve">, </w:t>
      </w:r>
      <w:r>
        <w:rPr>
          <w:rFonts w:ascii="Arial"/>
          <w:i/>
        </w:rPr>
        <w:t>157</w:t>
      </w:r>
      <w:r>
        <w:t>(2), 523-541.</w:t>
      </w:r>
    </w:p>
    <w:p w14:paraId="1371FA00" w14:textId="77777777" w:rsidR="00924B31" w:rsidRDefault="00924B31" w:rsidP="00924B31">
      <w:pPr>
        <w:pStyle w:val="BodyText"/>
        <w:spacing w:before="2" w:line="487" w:lineRule="auto"/>
        <w:ind w:left="1081" w:right="713" w:hanging="720"/>
        <w:jc w:val="both"/>
      </w:pPr>
      <w:r>
        <w:t xml:space="preserve">Awang, M. M., Alfitri, A., Ahmad, A. R., </w:t>
      </w:r>
      <w:proofErr w:type="spellStart"/>
      <w:r>
        <w:t>Careemdeen</w:t>
      </w:r>
      <w:proofErr w:type="spellEnd"/>
      <w:r>
        <w:t>, J. D., &amp;</w:t>
      </w:r>
      <w:r>
        <w:rPr>
          <w:spacing w:val="-2"/>
        </w:rPr>
        <w:t xml:space="preserve"> </w:t>
      </w:r>
      <w:r>
        <w:t>Ahmad, J. (2022). Socio-ecological</w:t>
      </w:r>
      <w:r>
        <w:rPr>
          <w:spacing w:val="-8"/>
        </w:rPr>
        <w:t xml:space="preserve"> </w:t>
      </w:r>
      <w:r>
        <w:t>support</w:t>
      </w:r>
      <w:r>
        <w:rPr>
          <w:spacing w:val="-11"/>
        </w:rPr>
        <w:t xml:space="preserve"> </w:t>
      </w:r>
      <w:r>
        <w:t>and</w:t>
      </w:r>
      <w:r>
        <w:rPr>
          <w:spacing w:val="-11"/>
        </w:rPr>
        <w:t xml:space="preserve"> </w:t>
      </w:r>
      <w:r>
        <w:t>physical</w:t>
      </w:r>
      <w:r>
        <w:rPr>
          <w:spacing w:val="-8"/>
        </w:rPr>
        <w:t xml:space="preserve"> </w:t>
      </w:r>
      <w:r>
        <w:t>facilities</w:t>
      </w:r>
      <w:r>
        <w:rPr>
          <w:spacing w:val="-15"/>
        </w:rPr>
        <w:t xml:space="preserve"> </w:t>
      </w:r>
      <w:r>
        <w:t>satisfaction:</w:t>
      </w:r>
      <w:r>
        <w:rPr>
          <w:spacing w:val="-11"/>
        </w:rPr>
        <w:t xml:space="preserve"> </w:t>
      </w:r>
      <w:r>
        <w:t>how</w:t>
      </w:r>
      <w:r>
        <w:rPr>
          <w:spacing w:val="-16"/>
        </w:rPr>
        <w:t xml:space="preserve"> </w:t>
      </w:r>
      <w:r>
        <w:t>they</w:t>
      </w:r>
      <w:r>
        <w:rPr>
          <w:spacing w:val="-12"/>
        </w:rPr>
        <w:t xml:space="preserve"> </w:t>
      </w:r>
      <w:r>
        <w:t>link</w:t>
      </w:r>
      <w:r>
        <w:rPr>
          <w:spacing w:val="-12"/>
        </w:rPr>
        <w:t xml:space="preserve"> </w:t>
      </w:r>
      <w:r>
        <w:t xml:space="preserve">to social participation and well- being among urban residents in Malaysia. </w:t>
      </w:r>
      <w:r>
        <w:rPr>
          <w:rFonts w:ascii="Arial"/>
          <w:i/>
        </w:rPr>
        <w:t>Sustainability</w:t>
      </w:r>
      <w:r>
        <w:t xml:space="preserve">, </w:t>
      </w:r>
      <w:r>
        <w:rPr>
          <w:rFonts w:ascii="Arial"/>
          <w:i/>
        </w:rPr>
        <w:t>14</w:t>
      </w:r>
      <w:r>
        <w:t>(3), 1184.</w:t>
      </w:r>
    </w:p>
    <w:p w14:paraId="16908721" w14:textId="77777777" w:rsidR="00924B31" w:rsidRDefault="00924B31" w:rsidP="00924B31">
      <w:pPr>
        <w:pStyle w:val="BodyText"/>
        <w:spacing w:line="482" w:lineRule="auto"/>
        <w:ind w:left="1081" w:right="714" w:hanging="720"/>
        <w:jc w:val="both"/>
      </w:pPr>
      <w:r>
        <w:t xml:space="preserve">Banerjee, D. (2021). Loneliness in older people: Spiritual practices as an alternative pathway to action, a treatise from India. </w:t>
      </w:r>
      <w:r>
        <w:rPr>
          <w:rFonts w:ascii="Arial"/>
          <w:i/>
        </w:rPr>
        <w:t>Journal of Geriatric Mental Health</w:t>
      </w:r>
      <w:r>
        <w:t xml:space="preserve">, </w:t>
      </w:r>
      <w:r>
        <w:rPr>
          <w:rFonts w:ascii="Arial"/>
          <w:i/>
        </w:rPr>
        <w:t>8</w:t>
      </w:r>
      <w:r>
        <w:t>(2), 63-69.</w:t>
      </w:r>
    </w:p>
    <w:p w14:paraId="419CA826" w14:textId="77777777" w:rsidR="00924B31" w:rsidRDefault="00924B31" w:rsidP="00924B31">
      <w:pPr>
        <w:spacing w:line="484" w:lineRule="auto"/>
        <w:ind w:left="1081" w:right="714" w:hanging="720"/>
        <w:jc w:val="both"/>
        <w:rPr>
          <w:sz w:val="24"/>
        </w:rPr>
      </w:pPr>
      <w:r>
        <w:rPr>
          <w:sz w:val="24"/>
        </w:rPr>
        <w:t>Barbaccia, V., Bravi, L., Murmura, F., Savelli,</w:t>
      </w:r>
      <w:r>
        <w:rPr>
          <w:spacing w:val="-9"/>
          <w:sz w:val="24"/>
        </w:rPr>
        <w:t xml:space="preserve"> </w:t>
      </w:r>
      <w:r>
        <w:rPr>
          <w:sz w:val="24"/>
        </w:rPr>
        <w:t>E., &amp;</w:t>
      </w:r>
      <w:r>
        <w:rPr>
          <w:spacing w:val="-2"/>
          <w:sz w:val="24"/>
        </w:rPr>
        <w:t xml:space="preserve"> </w:t>
      </w:r>
      <w:r>
        <w:rPr>
          <w:sz w:val="24"/>
        </w:rPr>
        <w:t>Viganò, E.</w:t>
      </w:r>
      <w:r>
        <w:rPr>
          <w:spacing w:val="-5"/>
          <w:sz w:val="24"/>
        </w:rPr>
        <w:t xml:space="preserve"> </w:t>
      </w:r>
      <w:r>
        <w:rPr>
          <w:sz w:val="24"/>
        </w:rPr>
        <w:t>(2022).</w:t>
      </w:r>
      <w:r>
        <w:rPr>
          <w:spacing w:val="-5"/>
          <w:sz w:val="24"/>
        </w:rPr>
        <w:t xml:space="preserve"> </w:t>
      </w:r>
      <w:r>
        <w:rPr>
          <w:sz w:val="24"/>
        </w:rPr>
        <w:t>Mature</w:t>
      </w:r>
      <w:r>
        <w:rPr>
          <w:spacing w:val="-4"/>
          <w:sz w:val="24"/>
        </w:rPr>
        <w:t xml:space="preserve"> </w:t>
      </w:r>
      <w:r>
        <w:rPr>
          <w:sz w:val="24"/>
        </w:rPr>
        <w:t xml:space="preserve">and older adults’ perception of active ageing and the need for supporting services: Insights from a qualitative study. </w:t>
      </w:r>
      <w:r>
        <w:rPr>
          <w:rFonts w:ascii="Arial" w:hAnsi="Arial"/>
          <w:i/>
          <w:sz w:val="24"/>
        </w:rPr>
        <w:t>International Journal of Environmental Research and Public Health</w:t>
      </w:r>
      <w:r>
        <w:rPr>
          <w:sz w:val="24"/>
        </w:rPr>
        <w:t xml:space="preserve">, </w:t>
      </w:r>
      <w:r>
        <w:rPr>
          <w:rFonts w:ascii="Arial" w:hAnsi="Arial"/>
          <w:i/>
          <w:sz w:val="24"/>
        </w:rPr>
        <w:t>19</w:t>
      </w:r>
      <w:r>
        <w:rPr>
          <w:sz w:val="24"/>
        </w:rPr>
        <w:t>(13), 7660.</w:t>
      </w:r>
    </w:p>
    <w:p w14:paraId="31EB8542" w14:textId="77777777" w:rsidR="00924B31" w:rsidRDefault="00924B31" w:rsidP="00924B31">
      <w:pPr>
        <w:pStyle w:val="BodyText"/>
        <w:spacing w:line="484" w:lineRule="auto"/>
        <w:ind w:left="1081" w:right="714" w:hanging="720"/>
        <w:jc w:val="both"/>
      </w:pPr>
      <w:r>
        <w:t>Baumann,</w:t>
      </w:r>
      <w:r>
        <w:rPr>
          <w:spacing w:val="-16"/>
        </w:rPr>
        <w:t xml:space="preserve"> </w:t>
      </w:r>
      <w:r>
        <w:t>D.,</w:t>
      </w:r>
      <w:r>
        <w:rPr>
          <w:spacing w:val="-16"/>
        </w:rPr>
        <w:t xml:space="preserve"> </w:t>
      </w:r>
      <w:r>
        <w:t>&amp;</w:t>
      </w:r>
      <w:r>
        <w:rPr>
          <w:spacing w:val="-16"/>
        </w:rPr>
        <w:t xml:space="preserve"> </w:t>
      </w:r>
      <w:r>
        <w:t>Ruch,</w:t>
      </w:r>
      <w:r>
        <w:rPr>
          <w:spacing w:val="-16"/>
        </w:rPr>
        <w:t xml:space="preserve"> </w:t>
      </w:r>
      <w:r>
        <w:t>W.</w:t>
      </w:r>
      <w:r>
        <w:rPr>
          <w:spacing w:val="-16"/>
        </w:rPr>
        <w:t xml:space="preserve"> </w:t>
      </w:r>
      <w:r>
        <w:t>(2022).</w:t>
      </w:r>
      <w:r>
        <w:rPr>
          <w:spacing w:val="-16"/>
        </w:rPr>
        <w:t xml:space="preserve"> </w:t>
      </w:r>
      <w:r>
        <w:t>What</w:t>
      </w:r>
      <w:r>
        <w:rPr>
          <w:spacing w:val="-16"/>
        </w:rPr>
        <w:t xml:space="preserve"> </w:t>
      </w:r>
      <w:r>
        <w:t>constitutes</w:t>
      </w:r>
      <w:r>
        <w:rPr>
          <w:spacing w:val="-16"/>
        </w:rPr>
        <w:t xml:space="preserve"> </w:t>
      </w:r>
      <w:r>
        <w:t>a</w:t>
      </w:r>
      <w:r>
        <w:rPr>
          <w:spacing w:val="-16"/>
        </w:rPr>
        <w:t xml:space="preserve"> </w:t>
      </w:r>
      <w:r>
        <w:t>fulfilled</w:t>
      </w:r>
      <w:r>
        <w:rPr>
          <w:spacing w:val="-16"/>
        </w:rPr>
        <w:t xml:space="preserve"> </w:t>
      </w:r>
      <w:r>
        <w:t>life?</w:t>
      </w:r>
      <w:r>
        <w:rPr>
          <w:spacing w:val="-16"/>
        </w:rPr>
        <w:t xml:space="preserve"> </w:t>
      </w:r>
      <w:r>
        <w:t>A</w:t>
      </w:r>
      <w:r>
        <w:rPr>
          <w:spacing w:val="-16"/>
        </w:rPr>
        <w:t xml:space="preserve"> </w:t>
      </w:r>
      <w:r>
        <w:t>mixed</w:t>
      </w:r>
      <w:r>
        <w:rPr>
          <w:spacing w:val="-16"/>
        </w:rPr>
        <w:t xml:space="preserve"> </w:t>
      </w:r>
      <w:r>
        <w:t xml:space="preserve">methods study on lay perspectives across the lifespan. </w:t>
      </w:r>
      <w:r>
        <w:rPr>
          <w:rFonts w:ascii="Arial"/>
          <w:i/>
        </w:rPr>
        <w:t>Frontiers in Psychology</w:t>
      </w:r>
      <w:r>
        <w:t xml:space="preserve">, </w:t>
      </w:r>
      <w:r>
        <w:rPr>
          <w:rFonts w:ascii="Arial"/>
          <w:i/>
        </w:rPr>
        <w:t>13</w:t>
      </w:r>
      <w:r>
        <w:t xml:space="preserve">, </w:t>
      </w:r>
      <w:r>
        <w:rPr>
          <w:spacing w:val="-2"/>
        </w:rPr>
        <w:t>982782.</w:t>
      </w:r>
    </w:p>
    <w:p w14:paraId="33640B72" w14:textId="77777777" w:rsidR="00924B31" w:rsidRDefault="00924B31" w:rsidP="00924B31">
      <w:pPr>
        <w:pStyle w:val="BodyText"/>
        <w:spacing w:line="484" w:lineRule="auto"/>
        <w:jc w:val="both"/>
        <w:sectPr w:rsidR="00924B31" w:rsidSect="00924B31">
          <w:pgSz w:w="12240" w:h="15840"/>
          <w:pgMar w:top="1260" w:right="720" w:bottom="280" w:left="1800" w:header="556" w:footer="0" w:gutter="0"/>
          <w:cols w:space="720"/>
        </w:sectPr>
      </w:pPr>
    </w:p>
    <w:p w14:paraId="2017DF6B" w14:textId="77777777" w:rsidR="00924B31" w:rsidRDefault="00924B31" w:rsidP="00924B31">
      <w:pPr>
        <w:pStyle w:val="BodyText"/>
        <w:spacing w:before="172" w:line="487" w:lineRule="auto"/>
        <w:ind w:left="1081" w:right="723" w:hanging="720"/>
        <w:jc w:val="both"/>
      </w:pPr>
      <w:r>
        <w:lastRenderedPageBreak/>
        <w:t>Bertolazzi,</w:t>
      </w:r>
      <w:r>
        <w:rPr>
          <w:spacing w:val="-16"/>
        </w:rPr>
        <w:t xml:space="preserve"> </w:t>
      </w:r>
      <w:r>
        <w:t>A.,</w:t>
      </w:r>
      <w:r>
        <w:rPr>
          <w:spacing w:val="-3"/>
        </w:rPr>
        <w:t xml:space="preserve"> </w:t>
      </w:r>
      <w:r>
        <w:t>Quaglia,</w:t>
      </w:r>
      <w:r>
        <w:rPr>
          <w:spacing w:val="-3"/>
        </w:rPr>
        <w:t xml:space="preserve"> </w:t>
      </w:r>
      <w:r>
        <w:t>V.,</w:t>
      </w:r>
      <w:r>
        <w:rPr>
          <w:spacing w:val="-3"/>
        </w:rPr>
        <w:t xml:space="preserve"> </w:t>
      </w:r>
      <w:r>
        <w:t>&amp;</w:t>
      </w:r>
      <w:r>
        <w:rPr>
          <w:spacing w:val="-5"/>
        </w:rPr>
        <w:t xml:space="preserve"> </w:t>
      </w:r>
      <w:proofErr w:type="spellStart"/>
      <w:r>
        <w:t>Bongelli</w:t>
      </w:r>
      <w:proofErr w:type="spellEnd"/>
      <w:r>
        <w:t>,</w:t>
      </w:r>
      <w:r>
        <w:rPr>
          <w:spacing w:val="-3"/>
        </w:rPr>
        <w:t xml:space="preserve"> </w:t>
      </w:r>
      <w:r>
        <w:t>R.</w:t>
      </w:r>
      <w:r>
        <w:rPr>
          <w:spacing w:val="-3"/>
        </w:rPr>
        <w:t xml:space="preserve"> </w:t>
      </w:r>
      <w:r>
        <w:t>(2024).</w:t>
      </w:r>
      <w:r>
        <w:rPr>
          <w:spacing w:val="-3"/>
        </w:rPr>
        <w:t xml:space="preserve"> </w:t>
      </w:r>
      <w:r>
        <w:t>Barriers</w:t>
      </w:r>
      <w:r>
        <w:rPr>
          <w:spacing w:val="-4"/>
        </w:rPr>
        <w:t xml:space="preserve"> </w:t>
      </w:r>
      <w:r>
        <w:t>and</w:t>
      </w:r>
      <w:r>
        <w:rPr>
          <w:spacing w:val="-3"/>
        </w:rPr>
        <w:t xml:space="preserve"> </w:t>
      </w:r>
      <w:r>
        <w:t>facilitators</w:t>
      </w:r>
      <w:r>
        <w:rPr>
          <w:spacing w:val="-4"/>
        </w:rPr>
        <w:t xml:space="preserve"> </w:t>
      </w:r>
      <w:r>
        <w:t>to</w:t>
      </w:r>
      <w:r>
        <w:rPr>
          <w:spacing w:val="-3"/>
        </w:rPr>
        <w:t xml:space="preserve"> </w:t>
      </w:r>
      <w:r>
        <w:t xml:space="preserve">health technology adoption by older adults with chronic diseases: an integrative systematic review. </w:t>
      </w:r>
      <w:r>
        <w:rPr>
          <w:rFonts w:ascii="Arial"/>
          <w:i/>
        </w:rPr>
        <w:t>BMC public health</w:t>
      </w:r>
      <w:r>
        <w:t xml:space="preserve">, </w:t>
      </w:r>
      <w:r>
        <w:rPr>
          <w:rFonts w:ascii="Arial"/>
          <w:i/>
        </w:rPr>
        <w:t>24</w:t>
      </w:r>
      <w:r>
        <w:t>(1), 506.</w:t>
      </w:r>
    </w:p>
    <w:p w14:paraId="4EE2DEE4" w14:textId="77777777" w:rsidR="00924B31" w:rsidRDefault="00924B31" w:rsidP="00924B31">
      <w:pPr>
        <w:pStyle w:val="BodyText"/>
        <w:spacing w:line="487" w:lineRule="auto"/>
        <w:ind w:left="1081" w:right="724" w:hanging="720"/>
        <w:jc w:val="both"/>
      </w:pPr>
      <w:r>
        <w:t>Bishop, F. L. (2015). Using mixed methods in health research: Benefits and challenges. British Journal of Health Psychology, 20(1), 1–4</w:t>
      </w:r>
    </w:p>
    <w:p w14:paraId="708DB48E" w14:textId="77777777" w:rsidR="00924B31" w:rsidRDefault="00924B31" w:rsidP="00924B31">
      <w:pPr>
        <w:pStyle w:val="BodyText"/>
        <w:ind w:left="360"/>
      </w:pPr>
      <w:r>
        <w:t>Cabral,</w:t>
      </w:r>
      <w:r>
        <w:rPr>
          <w:spacing w:val="-1"/>
        </w:rPr>
        <w:t xml:space="preserve"> </w:t>
      </w:r>
      <w:r>
        <w:t>N.</w:t>
      </w:r>
      <w:r>
        <w:rPr>
          <w:spacing w:val="-1"/>
        </w:rPr>
        <w:t xml:space="preserve"> </w:t>
      </w:r>
      <w:r>
        <w:t>L.</w:t>
      </w:r>
      <w:r>
        <w:rPr>
          <w:spacing w:val="-14"/>
        </w:rPr>
        <w:t xml:space="preserve"> </w:t>
      </w:r>
      <w:r>
        <w:t>A., Marchioni,</w:t>
      </w:r>
      <w:r>
        <w:rPr>
          <w:spacing w:val="-1"/>
        </w:rPr>
        <w:t xml:space="preserve"> </w:t>
      </w:r>
      <w:r>
        <w:t>D.</w:t>
      </w:r>
      <w:r>
        <w:rPr>
          <w:spacing w:val="-1"/>
        </w:rPr>
        <w:t xml:space="preserve"> </w:t>
      </w:r>
      <w:r>
        <w:t>M., Lima,</w:t>
      </w:r>
      <w:r>
        <w:rPr>
          <w:spacing w:val="-1"/>
        </w:rPr>
        <w:t xml:space="preserve"> </w:t>
      </w:r>
      <w:r>
        <w:t>S.</w:t>
      </w:r>
      <w:r>
        <w:rPr>
          <w:spacing w:val="-1"/>
        </w:rPr>
        <w:t xml:space="preserve"> </w:t>
      </w:r>
      <w:r>
        <w:t>C. V.</w:t>
      </w:r>
      <w:r>
        <w:rPr>
          <w:spacing w:val="-1"/>
        </w:rPr>
        <w:t xml:space="preserve"> </w:t>
      </w:r>
      <w:r>
        <w:t>C.,</w:t>
      </w:r>
      <w:r>
        <w:rPr>
          <w:spacing w:val="-1"/>
        </w:rPr>
        <w:t xml:space="preserve"> </w:t>
      </w:r>
      <w:r>
        <w:t>Lyra, C.</w:t>
      </w:r>
      <w:r>
        <w:rPr>
          <w:spacing w:val="-1"/>
        </w:rPr>
        <w:t xml:space="preserve"> </w:t>
      </w:r>
      <w:r>
        <w:t>O.,</w:t>
      </w:r>
      <w:r>
        <w:rPr>
          <w:spacing w:val="-4"/>
        </w:rPr>
        <w:t xml:space="preserve"> </w:t>
      </w:r>
      <w:r>
        <w:t>&amp;</w:t>
      </w:r>
      <w:r>
        <w:rPr>
          <w:spacing w:val="-3"/>
        </w:rPr>
        <w:t xml:space="preserve"> </w:t>
      </w:r>
      <w:r>
        <w:t>Pequeno,</w:t>
      </w:r>
      <w:r>
        <w:rPr>
          <w:spacing w:val="-5"/>
        </w:rPr>
        <w:t xml:space="preserve"> </w:t>
      </w:r>
      <w:r>
        <w:t>N.</w:t>
      </w:r>
      <w:r>
        <w:rPr>
          <w:spacing w:val="-1"/>
        </w:rPr>
        <w:t xml:space="preserve"> </w:t>
      </w:r>
      <w:r>
        <w:rPr>
          <w:spacing w:val="-5"/>
        </w:rPr>
        <w:t>P.</w:t>
      </w:r>
    </w:p>
    <w:p w14:paraId="0754A2BA" w14:textId="77777777" w:rsidR="00924B31" w:rsidRDefault="00924B31" w:rsidP="00924B31">
      <w:pPr>
        <w:pStyle w:val="BodyText"/>
        <w:spacing w:before="4"/>
      </w:pPr>
    </w:p>
    <w:p w14:paraId="54F365DA" w14:textId="77777777" w:rsidR="00924B31" w:rsidRDefault="00924B31" w:rsidP="00924B31">
      <w:pPr>
        <w:pStyle w:val="BodyText"/>
        <w:spacing w:line="487" w:lineRule="auto"/>
        <w:ind w:left="1081" w:right="719" w:hanging="720"/>
        <w:jc w:val="both"/>
      </w:pPr>
      <w:r>
        <w:t>F.</w:t>
      </w:r>
      <w:r>
        <w:rPr>
          <w:spacing w:val="-11"/>
        </w:rPr>
        <w:t xml:space="preserve"> </w:t>
      </w:r>
      <w:r>
        <w:t>(2020).</w:t>
      </w:r>
      <w:r>
        <w:rPr>
          <w:spacing w:val="-6"/>
        </w:rPr>
        <w:t xml:space="preserve"> </w:t>
      </w:r>
      <w:r>
        <w:t>Quality</w:t>
      </w:r>
      <w:r>
        <w:rPr>
          <w:spacing w:val="-6"/>
        </w:rPr>
        <w:t xml:space="preserve"> </w:t>
      </w:r>
      <w:r>
        <w:t>of</w:t>
      </w:r>
      <w:r>
        <w:rPr>
          <w:spacing w:val="-10"/>
        </w:rPr>
        <w:t xml:space="preserve"> </w:t>
      </w:r>
      <w:r>
        <w:t>life</w:t>
      </w:r>
      <w:r>
        <w:rPr>
          <w:spacing w:val="-6"/>
        </w:rPr>
        <w:t xml:space="preserve"> </w:t>
      </w:r>
      <w:r>
        <w:t>assessment</w:t>
      </w:r>
      <w:r>
        <w:rPr>
          <w:spacing w:val="-6"/>
        </w:rPr>
        <w:t xml:space="preserve"> </w:t>
      </w:r>
      <w:r>
        <w:t>instruments</w:t>
      </w:r>
      <w:r>
        <w:rPr>
          <w:spacing w:val="-6"/>
        </w:rPr>
        <w:t xml:space="preserve"> </w:t>
      </w:r>
      <w:r>
        <w:t>for</w:t>
      </w:r>
      <w:r>
        <w:rPr>
          <w:spacing w:val="-5"/>
        </w:rPr>
        <w:t xml:space="preserve"> </w:t>
      </w:r>
      <w:r>
        <w:t>adults:</w:t>
      </w:r>
      <w:r>
        <w:rPr>
          <w:spacing w:val="-15"/>
        </w:rPr>
        <w:t xml:space="preserve"> </w:t>
      </w:r>
      <w:r>
        <w:t>A</w:t>
      </w:r>
      <w:r>
        <w:rPr>
          <w:spacing w:val="-16"/>
        </w:rPr>
        <w:t xml:space="preserve"> </w:t>
      </w:r>
      <w:r>
        <w:t>systematic</w:t>
      </w:r>
      <w:r>
        <w:rPr>
          <w:spacing w:val="-7"/>
        </w:rPr>
        <w:t xml:space="preserve"> </w:t>
      </w:r>
      <w:r>
        <w:t>review</w:t>
      </w:r>
      <w:r>
        <w:rPr>
          <w:spacing w:val="-11"/>
        </w:rPr>
        <w:t xml:space="preserve"> </w:t>
      </w:r>
      <w:r>
        <w:t>of population-based</w:t>
      </w:r>
      <w:r>
        <w:rPr>
          <w:spacing w:val="-6"/>
        </w:rPr>
        <w:t xml:space="preserve"> </w:t>
      </w:r>
      <w:r>
        <w:t>studies.</w:t>
      </w:r>
      <w:r>
        <w:rPr>
          <w:spacing w:val="-6"/>
        </w:rPr>
        <w:t xml:space="preserve"> </w:t>
      </w:r>
      <w:r>
        <w:t>Health</w:t>
      </w:r>
      <w:r>
        <w:rPr>
          <w:spacing w:val="-6"/>
        </w:rPr>
        <w:t xml:space="preserve"> </w:t>
      </w:r>
      <w:r>
        <w:t>and</w:t>
      </w:r>
      <w:r>
        <w:rPr>
          <w:spacing w:val="-6"/>
        </w:rPr>
        <w:t xml:space="preserve"> </w:t>
      </w:r>
      <w:r>
        <w:t>Quality</w:t>
      </w:r>
      <w:r>
        <w:rPr>
          <w:spacing w:val="-11"/>
        </w:rPr>
        <w:t xml:space="preserve"> </w:t>
      </w:r>
      <w:r>
        <w:t>of</w:t>
      </w:r>
      <w:r>
        <w:rPr>
          <w:spacing w:val="-6"/>
        </w:rPr>
        <w:t xml:space="preserve"> </w:t>
      </w:r>
      <w:r>
        <w:t>Life</w:t>
      </w:r>
      <w:r>
        <w:rPr>
          <w:spacing w:val="-6"/>
        </w:rPr>
        <w:t xml:space="preserve"> </w:t>
      </w:r>
      <w:r>
        <w:t>Outcomes,</w:t>
      </w:r>
      <w:r>
        <w:rPr>
          <w:spacing w:val="-6"/>
        </w:rPr>
        <w:t xml:space="preserve"> </w:t>
      </w:r>
      <w:r>
        <w:t>18(1),</w:t>
      </w:r>
      <w:r>
        <w:rPr>
          <w:spacing w:val="-6"/>
        </w:rPr>
        <w:t xml:space="preserve"> </w:t>
      </w:r>
      <w:r>
        <w:t xml:space="preserve">208. </w:t>
      </w:r>
      <w:hyperlink r:id="rId9">
        <w:r>
          <w:t>https://doi.org/10.1186/s12955- 020- 01347-7</w:t>
        </w:r>
      </w:hyperlink>
    </w:p>
    <w:p w14:paraId="18974373" w14:textId="77777777" w:rsidR="00924B31" w:rsidRDefault="00924B31" w:rsidP="00924B31">
      <w:pPr>
        <w:spacing w:line="480" w:lineRule="auto"/>
        <w:ind w:left="1081" w:right="722" w:hanging="720"/>
        <w:jc w:val="both"/>
        <w:rPr>
          <w:sz w:val="24"/>
        </w:rPr>
      </w:pPr>
      <w:r>
        <w:rPr>
          <w:sz w:val="24"/>
        </w:rPr>
        <w:t>Chang,</w:t>
      </w:r>
      <w:r>
        <w:rPr>
          <w:spacing w:val="-10"/>
          <w:sz w:val="24"/>
        </w:rPr>
        <w:t xml:space="preserve"> </w:t>
      </w:r>
      <w:r>
        <w:rPr>
          <w:sz w:val="24"/>
        </w:rPr>
        <w:t>W.</w:t>
      </w:r>
      <w:r>
        <w:rPr>
          <w:spacing w:val="-2"/>
          <w:sz w:val="24"/>
        </w:rPr>
        <w:t xml:space="preserve"> </w:t>
      </w:r>
      <w:r>
        <w:rPr>
          <w:sz w:val="24"/>
        </w:rPr>
        <w:t>C.</w:t>
      </w:r>
      <w:r>
        <w:rPr>
          <w:spacing w:val="-6"/>
          <w:sz w:val="24"/>
        </w:rPr>
        <w:t xml:space="preserve"> </w:t>
      </w:r>
      <w:r>
        <w:rPr>
          <w:sz w:val="24"/>
        </w:rPr>
        <w:t>(2024).</w:t>
      </w:r>
      <w:r>
        <w:rPr>
          <w:spacing w:val="-3"/>
          <w:sz w:val="24"/>
        </w:rPr>
        <w:t xml:space="preserve"> </w:t>
      </w:r>
      <w:r>
        <w:rPr>
          <w:rFonts w:ascii="Arial"/>
          <w:i/>
          <w:sz w:val="24"/>
        </w:rPr>
        <w:t>The</w:t>
      </w:r>
      <w:r>
        <w:rPr>
          <w:rFonts w:ascii="Arial"/>
          <w:i/>
          <w:spacing w:val="-8"/>
          <w:sz w:val="24"/>
        </w:rPr>
        <w:t xml:space="preserve"> </w:t>
      </w:r>
      <w:r>
        <w:rPr>
          <w:rFonts w:ascii="Arial"/>
          <w:i/>
          <w:sz w:val="24"/>
        </w:rPr>
        <w:t>Mighty</w:t>
      </w:r>
      <w:r>
        <w:rPr>
          <w:rFonts w:ascii="Arial"/>
          <w:i/>
          <w:spacing w:val="-5"/>
          <w:sz w:val="24"/>
        </w:rPr>
        <w:t xml:space="preserve"> </w:t>
      </w:r>
      <w:r>
        <w:rPr>
          <w:rFonts w:ascii="Arial"/>
          <w:i/>
          <w:sz w:val="24"/>
        </w:rPr>
        <w:t>Oak:</w:t>
      </w:r>
      <w:r>
        <w:rPr>
          <w:rFonts w:ascii="Arial"/>
          <w:i/>
          <w:spacing w:val="-13"/>
          <w:sz w:val="24"/>
        </w:rPr>
        <w:t xml:space="preserve"> </w:t>
      </w:r>
      <w:r>
        <w:rPr>
          <w:rFonts w:ascii="Arial"/>
          <w:i/>
          <w:sz w:val="24"/>
        </w:rPr>
        <w:t>A</w:t>
      </w:r>
      <w:r>
        <w:rPr>
          <w:rFonts w:ascii="Arial"/>
          <w:i/>
          <w:spacing w:val="-16"/>
          <w:sz w:val="24"/>
        </w:rPr>
        <w:t xml:space="preserve"> </w:t>
      </w:r>
      <w:r>
        <w:rPr>
          <w:rFonts w:ascii="Arial"/>
          <w:i/>
          <w:sz w:val="24"/>
        </w:rPr>
        <w:t>Good</w:t>
      </w:r>
      <w:r>
        <w:rPr>
          <w:rFonts w:ascii="Arial"/>
          <w:i/>
          <w:spacing w:val="-5"/>
          <w:sz w:val="24"/>
        </w:rPr>
        <w:t xml:space="preserve"> </w:t>
      </w:r>
      <w:r>
        <w:rPr>
          <w:rFonts w:ascii="Arial"/>
          <w:i/>
          <w:sz w:val="24"/>
        </w:rPr>
        <w:t>Life</w:t>
      </w:r>
      <w:r>
        <w:rPr>
          <w:rFonts w:ascii="Arial"/>
          <w:i/>
          <w:spacing w:val="-4"/>
          <w:sz w:val="24"/>
        </w:rPr>
        <w:t xml:space="preserve"> </w:t>
      </w:r>
      <w:r>
        <w:rPr>
          <w:rFonts w:ascii="Arial"/>
          <w:i/>
          <w:sz w:val="24"/>
        </w:rPr>
        <w:t>of</w:t>
      </w:r>
      <w:r>
        <w:rPr>
          <w:rFonts w:ascii="Arial"/>
          <w:i/>
          <w:spacing w:val="-8"/>
          <w:sz w:val="24"/>
        </w:rPr>
        <w:t xml:space="preserve"> </w:t>
      </w:r>
      <w:r>
        <w:rPr>
          <w:rFonts w:ascii="Arial"/>
          <w:i/>
          <w:sz w:val="24"/>
        </w:rPr>
        <w:t>Mental</w:t>
      </w:r>
      <w:r>
        <w:rPr>
          <w:rFonts w:ascii="Arial"/>
          <w:i/>
          <w:spacing w:val="-10"/>
          <w:sz w:val="24"/>
        </w:rPr>
        <w:t xml:space="preserve"> </w:t>
      </w:r>
      <w:r>
        <w:rPr>
          <w:rFonts w:ascii="Arial"/>
          <w:i/>
          <w:sz w:val="24"/>
        </w:rPr>
        <w:t>Well-Being:</w:t>
      </w:r>
      <w:r>
        <w:rPr>
          <w:rFonts w:ascii="Arial"/>
          <w:i/>
          <w:spacing w:val="-5"/>
          <w:sz w:val="24"/>
        </w:rPr>
        <w:t xml:space="preserve"> </w:t>
      </w:r>
      <w:r>
        <w:rPr>
          <w:rFonts w:ascii="Arial"/>
          <w:i/>
          <w:sz w:val="24"/>
        </w:rPr>
        <w:t>Thriving with Authentic Happiness</w:t>
      </w:r>
      <w:r>
        <w:rPr>
          <w:sz w:val="24"/>
        </w:rPr>
        <w:t>. Partridge Publishing Singapore.</w:t>
      </w:r>
    </w:p>
    <w:p w14:paraId="7E0351CA" w14:textId="77777777" w:rsidR="00924B31" w:rsidRDefault="00924B31" w:rsidP="00924B31">
      <w:pPr>
        <w:spacing w:before="3" w:line="484" w:lineRule="auto"/>
        <w:ind w:left="1081" w:right="718" w:hanging="720"/>
        <w:jc w:val="both"/>
        <w:rPr>
          <w:sz w:val="24"/>
        </w:rPr>
      </w:pPr>
      <w:r>
        <w:rPr>
          <w:sz w:val="24"/>
        </w:rPr>
        <w:t>Che</w:t>
      </w:r>
      <w:r>
        <w:rPr>
          <w:spacing w:val="-1"/>
          <w:sz w:val="24"/>
        </w:rPr>
        <w:t xml:space="preserve"> </w:t>
      </w:r>
      <w:r>
        <w:rPr>
          <w:sz w:val="24"/>
        </w:rPr>
        <w:t>Had,</w:t>
      </w:r>
      <w:r>
        <w:rPr>
          <w:spacing w:val="-2"/>
          <w:sz w:val="24"/>
        </w:rPr>
        <w:t xml:space="preserve"> </w:t>
      </w:r>
      <w:r>
        <w:rPr>
          <w:sz w:val="24"/>
        </w:rPr>
        <w:t>N.</w:t>
      </w:r>
      <w:r>
        <w:rPr>
          <w:spacing w:val="-2"/>
          <w:sz w:val="24"/>
        </w:rPr>
        <w:t xml:space="preserve"> </w:t>
      </w:r>
      <w:r>
        <w:rPr>
          <w:sz w:val="24"/>
        </w:rPr>
        <w:t>H.,</w:t>
      </w:r>
      <w:r>
        <w:rPr>
          <w:spacing w:val="-15"/>
          <w:sz w:val="24"/>
        </w:rPr>
        <w:t xml:space="preserve"> </w:t>
      </w:r>
      <w:r>
        <w:rPr>
          <w:sz w:val="24"/>
        </w:rPr>
        <w:t>Alavi,</w:t>
      </w:r>
      <w:r>
        <w:rPr>
          <w:spacing w:val="-2"/>
          <w:sz w:val="24"/>
        </w:rPr>
        <w:t xml:space="preserve"> </w:t>
      </w:r>
      <w:r>
        <w:rPr>
          <w:sz w:val="24"/>
        </w:rPr>
        <w:t>K.,</w:t>
      </w:r>
      <w:r>
        <w:rPr>
          <w:spacing w:val="-2"/>
          <w:sz w:val="24"/>
        </w:rPr>
        <w:t xml:space="preserve"> </w:t>
      </w:r>
      <w:r>
        <w:rPr>
          <w:sz w:val="24"/>
        </w:rPr>
        <w:t>Md</w:t>
      </w:r>
      <w:r>
        <w:rPr>
          <w:spacing w:val="-15"/>
          <w:sz w:val="24"/>
        </w:rPr>
        <w:t xml:space="preserve"> </w:t>
      </w:r>
      <w:r>
        <w:rPr>
          <w:sz w:val="24"/>
        </w:rPr>
        <w:t>Akhir,</w:t>
      </w:r>
      <w:r>
        <w:rPr>
          <w:spacing w:val="-2"/>
          <w:sz w:val="24"/>
        </w:rPr>
        <w:t xml:space="preserve"> </w:t>
      </w:r>
      <w:r>
        <w:rPr>
          <w:sz w:val="24"/>
        </w:rPr>
        <w:t>N.,</w:t>
      </w:r>
      <w:r>
        <w:rPr>
          <w:spacing w:val="-2"/>
          <w:sz w:val="24"/>
        </w:rPr>
        <w:t xml:space="preserve"> </w:t>
      </w:r>
      <w:r>
        <w:rPr>
          <w:sz w:val="24"/>
        </w:rPr>
        <w:t>Muhammad</w:t>
      </w:r>
      <w:r>
        <w:rPr>
          <w:spacing w:val="-2"/>
          <w:sz w:val="24"/>
        </w:rPr>
        <w:t xml:space="preserve"> </w:t>
      </w:r>
      <w:r>
        <w:rPr>
          <w:sz w:val="24"/>
        </w:rPr>
        <w:t>Nur,</w:t>
      </w:r>
      <w:r>
        <w:rPr>
          <w:spacing w:val="-2"/>
          <w:sz w:val="24"/>
        </w:rPr>
        <w:t xml:space="preserve"> </w:t>
      </w:r>
      <w:r>
        <w:rPr>
          <w:sz w:val="24"/>
        </w:rPr>
        <w:t>I.</w:t>
      </w:r>
      <w:r>
        <w:rPr>
          <w:spacing w:val="-2"/>
          <w:sz w:val="24"/>
        </w:rPr>
        <w:t xml:space="preserve"> </w:t>
      </w:r>
      <w:r>
        <w:rPr>
          <w:sz w:val="24"/>
        </w:rPr>
        <w:t>R.,</w:t>
      </w:r>
      <w:r>
        <w:rPr>
          <w:spacing w:val="-2"/>
          <w:sz w:val="24"/>
        </w:rPr>
        <w:t xml:space="preserve"> </w:t>
      </w:r>
      <w:r>
        <w:rPr>
          <w:sz w:val="24"/>
        </w:rPr>
        <w:t>Shuhaimi,</w:t>
      </w:r>
      <w:r>
        <w:rPr>
          <w:spacing w:val="-2"/>
          <w:sz w:val="24"/>
        </w:rPr>
        <w:t xml:space="preserve"> </w:t>
      </w:r>
      <w:r>
        <w:rPr>
          <w:sz w:val="24"/>
        </w:rPr>
        <w:t>M.</w:t>
      </w:r>
      <w:r>
        <w:rPr>
          <w:spacing w:val="-2"/>
          <w:sz w:val="24"/>
        </w:rPr>
        <w:t xml:space="preserve"> </w:t>
      </w:r>
      <w:r>
        <w:rPr>
          <w:sz w:val="24"/>
        </w:rPr>
        <w:t>S.</w:t>
      </w:r>
      <w:r>
        <w:rPr>
          <w:spacing w:val="-2"/>
          <w:sz w:val="24"/>
        </w:rPr>
        <w:t xml:space="preserve"> </w:t>
      </w:r>
      <w:r>
        <w:rPr>
          <w:sz w:val="24"/>
        </w:rPr>
        <w:t>Z., &amp; Foong, H. F.</w:t>
      </w:r>
      <w:r>
        <w:rPr>
          <w:spacing w:val="-1"/>
          <w:sz w:val="24"/>
        </w:rPr>
        <w:t xml:space="preserve"> </w:t>
      </w:r>
      <w:r>
        <w:rPr>
          <w:sz w:val="24"/>
        </w:rPr>
        <w:t>(2023).</w:t>
      </w:r>
      <w:r>
        <w:rPr>
          <w:spacing w:val="-10"/>
          <w:sz w:val="24"/>
        </w:rPr>
        <w:t xml:space="preserve"> </w:t>
      </w:r>
      <w:r>
        <w:rPr>
          <w:sz w:val="24"/>
        </w:rPr>
        <w:t>A</w:t>
      </w:r>
      <w:r>
        <w:rPr>
          <w:spacing w:val="-13"/>
          <w:sz w:val="24"/>
        </w:rPr>
        <w:t xml:space="preserve"> </w:t>
      </w:r>
      <w:r>
        <w:rPr>
          <w:sz w:val="24"/>
        </w:rPr>
        <w:t>scoping</w:t>
      </w:r>
      <w:r>
        <w:rPr>
          <w:spacing w:val="-1"/>
          <w:sz w:val="24"/>
        </w:rPr>
        <w:t xml:space="preserve"> </w:t>
      </w:r>
      <w:r>
        <w:rPr>
          <w:sz w:val="24"/>
        </w:rPr>
        <w:t>review</w:t>
      </w:r>
      <w:r>
        <w:rPr>
          <w:spacing w:val="-2"/>
          <w:sz w:val="24"/>
        </w:rPr>
        <w:t xml:space="preserve"> </w:t>
      </w:r>
      <w:r>
        <w:rPr>
          <w:sz w:val="24"/>
        </w:rPr>
        <w:t>of the factor associated with older adults’</w:t>
      </w:r>
      <w:r>
        <w:rPr>
          <w:spacing w:val="-16"/>
          <w:sz w:val="24"/>
        </w:rPr>
        <w:t xml:space="preserve"> </w:t>
      </w:r>
      <w:r>
        <w:rPr>
          <w:sz w:val="24"/>
        </w:rPr>
        <w:t>mobility</w:t>
      </w:r>
      <w:r>
        <w:rPr>
          <w:spacing w:val="-16"/>
          <w:sz w:val="24"/>
        </w:rPr>
        <w:t xml:space="preserve"> </w:t>
      </w:r>
      <w:r>
        <w:rPr>
          <w:sz w:val="24"/>
        </w:rPr>
        <w:t>barriers.</w:t>
      </w:r>
      <w:r>
        <w:rPr>
          <w:spacing w:val="-13"/>
          <w:sz w:val="24"/>
        </w:rPr>
        <w:t xml:space="preserve"> </w:t>
      </w:r>
      <w:r>
        <w:rPr>
          <w:rFonts w:ascii="Arial" w:hAnsi="Arial"/>
          <w:i/>
          <w:sz w:val="24"/>
        </w:rPr>
        <w:t>International</w:t>
      </w:r>
      <w:r>
        <w:rPr>
          <w:rFonts w:ascii="Arial" w:hAnsi="Arial"/>
          <w:i/>
          <w:spacing w:val="-15"/>
          <w:sz w:val="24"/>
        </w:rPr>
        <w:t xml:space="preserve"> </w:t>
      </w:r>
      <w:r>
        <w:rPr>
          <w:rFonts w:ascii="Arial" w:hAnsi="Arial"/>
          <w:i/>
          <w:sz w:val="24"/>
        </w:rPr>
        <w:t>journal</w:t>
      </w:r>
      <w:r>
        <w:rPr>
          <w:rFonts w:ascii="Arial" w:hAnsi="Arial"/>
          <w:i/>
          <w:spacing w:val="-16"/>
          <w:sz w:val="24"/>
        </w:rPr>
        <w:t xml:space="preserve"> </w:t>
      </w:r>
      <w:r>
        <w:rPr>
          <w:rFonts w:ascii="Arial" w:hAnsi="Arial"/>
          <w:i/>
          <w:sz w:val="24"/>
        </w:rPr>
        <w:t>of</w:t>
      </w:r>
      <w:r>
        <w:rPr>
          <w:rFonts w:ascii="Arial" w:hAnsi="Arial"/>
          <w:i/>
          <w:spacing w:val="-17"/>
          <w:sz w:val="24"/>
        </w:rPr>
        <w:t xml:space="preserve"> </w:t>
      </w:r>
      <w:r>
        <w:rPr>
          <w:rFonts w:ascii="Arial" w:hAnsi="Arial"/>
          <w:i/>
          <w:sz w:val="24"/>
        </w:rPr>
        <w:t>environmental</w:t>
      </w:r>
      <w:r>
        <w:rPr>
          <w:rFonts w:ascii="Arial" w:hAnsi="Arial"/>
          <w:i/>
          <w:spacing w:val="-15"/>
          <w:sz w:val="24"/>
        </w:rPr>
        <w:t xml:space="preserve"> </w:t>
      </w:r>
      <w:r>
        <w:rPr>
          <w:rFonts w:ascii="Arial" w:hAnsi="Arial"/>
          <w:i/>
          <w:sz w:val="24"/>
        </w:rPr>
        <w:t>research</w:t>
      </w:r>
      <w:r>
        <w:rPr>
          <w:rFonts w:ascii="Arial" w:hAnsi="Arial"/>
          <w:i/>
          <w:spacing w:val="-15"/>
          <w:sz w:val="24"/>
        </w:rPr>
        <w:t xml:space="preserve"> </w:t>
      </w:r>
      <w:r>
        <w:rPr>
          <w:rFonts w:ascii="Arial" w:hAnsi="Arial"/>
          <w:i/>
          <w:sz w:val="24"/>
        </w:rPr>
        <w:t>and public health</w:t>
      </w:r>
      <w:r>
        <w:rPr>
          <w:sz w:val="24"/>
        </w:rPr>
        <w:t xml:space="preserve">, </w:t>
      </w:r>
      <w:r>
        <w:rPr>
          <w:rFonts w:ascii="Arial" w:hAnsi="Arial"/>
          <w:i/>
          <w:sz w:val="24"/>
        </w:rPr>
        <w:t>20</w:t>
      </w:r>
      <w:r>
        <w:rPr>
          <w:sz w:val="24"/>
        </w:rPr>
        <w:t>(5), 4243.</w:t>
      </w:r>
    </w:p>
    <w:p w14:paraId="6065A95E" w14:textId="77777777" w:rsidR="00924B31" w:rsidRDefault="00924B31" w:rsidP="00924B31">
      <w:pPr>
        <w:spacing w:line="484" w:lineRule="auto"/>
        <w:ind w:left="1081" w:right="711" w:hanging="720"/>
        <w:jc w:val="both"/>
        <w:rPr>
          <w:sz w:val="24"/>
        </w:rPr>
      </w:pPr>
      <w:r>
        <w:rPr>
          <w:sz w:val="24"/>
        </w:rPr>
        <w:t xml:space="preserve">Chen, L., &amp; Zhang, Z. (2022). Community participation and subjective well-being of older adults: The roles of sense of community and neuroticism. </w:t>
      </w:r>
      <w:r>
        <w:rPr>
          <w:rFonts w:ascii="Arial"/>
          <w:i/>
          <w:sz w:val="24"/>
        </w:rPr>
        <w:t>International journal of environmental research and public health</w:t>
      </w:r>
      <w:r>
        <w:rPr>
          <w:sz w:val="24"/>
        </w:rPr>
        <w:t xml:space="preserve">, </w:t>
      </w:r>
      <w:r>
        <w:rPr>
          <w:rFonts w:ascii="Arial"/>
          <w:i/>
          <w:sz w:val="24"/>
        </w:rPr>
        <w:t>19</w:t>
      </w:r>
      <w:r>
        <w:rPr>
          <w:sz w:val="24"/>
        </w:rPr>
        <w:t xml:space="preserve">(6), </w:t>
      </w:r>
      <w:r>
        <w:rPr>
          <w:spacing w:val="-2"/>
          <w:sz w:val="24"/>
        </w:rPr>
        <w:t>3261.</w:t>
      </w:r>
    </w:p>
    <w:p w14:paraId="371F6612" w14:textId="77777777" w:rsidR="00924B31" w:rsidRDefault="00924B31" w:rsidP="00924B31">
      <w:pPr>
        <w:pStyle w:val="BodyText"/>
        <w:spacing w:before="1" w:line="487" w:lineRule="auto"/>
        <w:ind w:left="1081" w:right="715" w:hanging="720"/>
        <w:jc w:val="both"/>
      </w:pPr>
      <w:r>
        <w:t>Chen,</w:t>
      </w:r>
      <w:r>
        <w:rPr>
          <w:spacing w:val="-4"/>
        </w:rPr>
        <w:t xml:space="preserve"> </w:t>
      </w:r>
      <w:r>
        <w:t>M.,</w:t>
      </w:r>
      <w:r>
        <w:rPr>
          <w:spacing w:val="-4"/>
        </w:rPr>
        <w:t xml:space="preserve"> </w:t>
      </w:r>
      <w:r>
        <w:t>Bolt,</w:t>
      </w:r>
      <w:r>
        <w:rPr>
          <w:spacing w:val="-4"/>
        </w:rPr>
        <w:t xml:space="preserve"> </w:t>
      </w:r>
      <w:r>
        <w:t>G.,</w:t>
      </w:r>
      <w:r>
        <w:rPr>
          <w:spacing w:val="-4"/>
        </w:rPr>
        <w:t xml:space="preserve"> </w:t>
      </w:r>
      <w:r>
        <w:t>&amp;</w:t>
      </w:r>
      <w:r>
        <w:rPr>
          <w:spacing w:val="-5"/>
        </w:rPr>
        <w:t xml:space="preserve"> </w:t>
      </w:r>
      <w:proofErr w:type="spellStart"/>
      <w:r>
        <w:t>Hooimeijer</w:t>
      </w:r>
      <w:proofErr w:type="spellEnd"/>
      <w:r>
        <w:t>,</w:t>
      </w:r>
      <w:r>
        <w:rPr>
          <w:spacing w:val="-4"/>
        </w:rPr>
        <w:t xml:space="preserve"> </w:t>
      </w:r>
      <w:r>
        <w:t>P.</w:t>
      </w:r>
      <w:r>
        <w:rPr>
          <w:spacing w:val="-4"/>
        </w:rPr>
        <w:t xml:space="preserve"> </w:t>
      </w:r>
      <w:r>
        <w:t>(2024).</w:t>
      </w:r>
      <w:r>
        <w:rPr>
          <w:spacing w:val="-12"/>
        </w:rPr>
        <w:t xml:space="preserve"> </w:t>
      </w:r>
      <w:r>
        <w:t>The</w:t>
      </w:r>
      <w:r>
        <w:rPr>
          <w:spacing w:val="-4"/>
        </w:rPr>
        <w:t xml:space="preserve"> </w:t>
      </w:r>
      <w:r>
        <w:t>impact</w:t>
      </w:r>
      <w:r>
        <w:rPr>
          <w:spacing w:val="-4"/>
        </w:rPr>
        <w:t xml:space="preserve"> </w:t>
      </w:r>
      <w:r>
        <w:t>of</w:t>
      </w:r>
      <w:r>
        <w:rPr>
          <w:spacing w:val="-4"/>
        </w:rPr>
        <w:t xml:space="preserve"> </w:t>
      </w:r>
      <w:r>
        <w:t xml:space="preserve">residential environment </w:t>
      </w:r>
      <w:r>
        <w:rPr>
          <w:spacing w:val="-2"/>
        </w:rPr>
        <w:t>on</w:t>
      </w:r>
      <w:r>
        <w:rPr>
          <w:spacing w:val="-10"/>
        </w:rPr>
        <w:t xml:space="preserve"> </w:t>
      </w:r>
      <w:r>
        <w:rPr>
          <w:spacing w:val="-2"/>
        </w:rPr>
        <w:t>older people’s</w:t>
      </w:r>
      <w:r>
        <w:rPr>
          <w:spacing w:val="-3"/>
        </w:rPr>
        <w:t xml:space="preserve"> </w:t>
      </w:r>
      <w:r>
        <w:rPr>
          <w:spacing w:val="-2"/>
        </w:rPr>
        <w:t>capabilities</w:t>
      </w:r>
      <w:r>
        <w:rPr>
          <w:spacing w:val="-3"/>
        </w:rPr>
        <w:t xml:space="preserve"> </w:t>
      </w:r>
      <w:r>
        <w:rPr>
          <w:spacing w:val="-2"/>
        </w:rPr>
        <w:t>to</w:t>
      </w:r>
      <w:r>
        <w:rPr>
          <w:spacing w:val="-8"/>
        </w:rPr>
        <w:t xml:space="preserve"> </w:t>
      </w:r>
      <w:r>
        <w:rPr>
          <w:spacing w:val="-2"/>
        </w:rPr>
        <w:t>live</w:t>
      </w:r>
      <w:r>
        <w:rPr>
          <w:spacing w:val="-14"/>
        </w:rPr>
        <w:t xml:space="preserve"> </w:t>
      </w:r>
      <w:r>
        <w:rPr>
          <w:spacing w:val="-2"/>
        </w:rPr>
        <w:t>independently:</w:t>
      </w:r>
      <w:r>
        <w:rPr>
          <w:spacing w:val="-14"/>
        </w:rPr>
        <w:t xml:space="preserve"> </w:t>
      </w:r>
      <w:r>
        <w:rPr>
          <w:spacing w:val="-2"/>
        </w:rPr>
        <w:t>A</w:t>
      </w:r>
      <w:r>
        <w:rPr>
          <w:spacing w:val="-14"/>
        </w:rPr>
        <w:t xml:space="preserve"> </w:t>
      </w:r>
      <w:r>
        <w:rPr>
          <w:spacing w:val="-2"/>
        </w:rPr>
        <w:t>survey</w:t>
      </w:r>
      <w:r>
        <w:rPr>
          <w:spacing w:val="-9"/>
        </w:rPr>
        <w:t xml:space="preserve"> </w:t>
      </w:r>
      <w:r>
        <w:rPr>
          <w:spacing w:val="-2"/>
        </w:rPr>
        <w:t>in</w:t>
      </w:r>
      <w:r>
        <w:rPr>
          <w:spacing w:val="-3"/>
        </w:rPr>
        <w:t xml:space="preserve"> </w:t>
      </w:r>
      <w:r>
        <w:rPr>
          <w:spacing w:val="-2"/>
        </w:rPr>
        <w:t>Beijing.</w:t>
      </w:r>
      <w:r>
        <w:rPr>
          <w:spacing w:val="-3"/>
        </w:rPr>
        <w:t xml:space="preserve"> </w:t>
      </w:r>
      <w:r>
        <w:rPr>
          <w:spacing w:val="-2"/>
        </w:rPr>
        <w:t xml:space="preserve">BMC </w:t>
      </w:r>
      <w:r>
        <w:t xml:space="preserve">Public Health, 24. </w:t>
      </w:r>
      <w:hyperlink r:id="rId10">
        <w:r>
          <w:t>https://doi.org/10.1186/s12889-024-18262-x</w:t>
        </w:r>
      </w:hyperlink>
    </w:p>
    <w:p w14:paraId="4A9BA218" w14:textId="77777777" w:rsidR="00924B31" w:rsidRDefault="00924B31" w:rsidP="00924B31">
      <w:pPr>
        <w:pStyle w:val="BodyText"/>
        <w:spacing w:line="487" w:lineRule="auto"/>
        <w:jc w:val="both"/>
        <w:sectPr w:rsidR="00924B31" w:rsidSect="00924B31">
          <w:pgSz w:w="12240" w:h="15840"/>
          <w:pgMar w:top="1260" w:right="720" w:bottom="280" w:left="1800" w:header="556" w:footer="0" w:gutter="0"/>
          <w:cols w:space="720"/>
        </w:sectPr>
      </w:pPr>
    </w:p>
    <w:p w14:paraId="4FA65F97" w14:textId="77777777" w:rsidR="00924B31" w:rsidRDefault="00924B31" w:rsidP="00924B31">
      <w:pPr>
        <w:pStyle w:val="BodyText"/>
        <w:tabs>
          <w:tab w:val="left" w:pos="5657"/>
          <w:tab w:val="left" w:pos="6948"/>
          <w:tab w:val="left" w:pos="8422"/>
        </w:tabs>
        <w:spacing w:before="172" w:line="487" w:lineRule="auto"/>
        <w:ind w:left="1081" w:right="710" w:hanging="720"/>
        <w:jc w:val="both"/>
      </w:pPr>
      <w:r>
        <w:lastRenderedPageBreak/>
        <w:t xml:space="preserve">Cherry, K. (2024). Maslow’s hierarchy of </w:t>
      </w:r>
      <w:proofErr w:type="spellStart"/>
      <w:proofErr w:type="gramStart"/>
      <w:r>
        <w:t>needs.Very</w:t>
      </w:r>
      <w:proofErr w:type="spellEnd"/>
      <w:proofErr w:type="gramEnd"/>
      <w:r>
        <w:tab/>
      </w:r>
      <w:r>
        <w:rPr>
          <w:spacing w:val="-4"/>
        </w:rPr>
        <w:t>well</w:t>
      </w:r>
      <w:r>
        <w:tab/>
      </w:r>
      <w:r>
        <w:rPr>
          <w:spacing w:val="-4"/>
        </w:rPr>
        <w:t xml:space="preserve">Mind. </w:t>
      </w:r>
      <w:r>
        <w:rPr>
          <w:spacing w:val="-2"/>
        </w:rPr>
        <w:t>https://</w:t>
      </w:r>
      <w:hyperlink r:id="rId11">
        <w:r>
          <w:rPr>
            <w:spacing w:val="-2"/>
          </w:rPr>
          <w:t>www.verywellmind.com/what-</w:t>
        </w:r>
      </w:hyperlink>
      <w:r>
        <w:tab/>
      </w:r>
      <w:r>
        <w:rPr>
          <w:spacing w:val="-2"/>
        </w:rPr>
        <w:t>is-</w:t>
      </w:r>
      <w:proofErr w:type="spellStart"/>
      <w:r>
        <w:rPr>
          <w:spacing w:val="-2"/>
        </w:rPr>
        <w:t>maslows</w:t>
      </w:r>
      <w:proofErr w:type="spellEnd"/>
      <w:r>
        <w:rPr>
          <w:spacing w:val="-2"/>
        </w:rPr>
        <w:t>-hierarchy-of-needs- 4136760</w:t>
      </w:r>
    </w:p>
    <w:p w14:paraId="3CADFAC6" w14:textId="77777777" w:rsidR="00924B31" w:rsidRDefault="00924B31" w:rsidP="00924B31">
      <w:pPr>
        <w:pStyle w:val="BodyText"/>
        <w:spacing w:before="2" w:line="487" w:lineRule="auto"/>
        <w:ind w:left="1081" w:right="715" w:hanging="720"/>
        <w:jc w:val="both"/>
      </w:pPr>
      <w:r>
        <w:t>De-la-Fuente-Robles,</w:t>
      </w:r>
      <w:r>
        <w:rPr>
          <w:spacing w:val="-16"/>
        </w:rPr>
        <w:t xml:space="preserve"> </w:t>
      </w:r>
      <w:r>
        <w:t>Y.</w:t>
      </w:r>
      <w:r>
        <w:rPr>
          <w:spacing w:val="-16"/>
        </w:rPr>
        <w:t xml:space="preserve"> </w:t>
      </w:r>
      <w:r>
        <w:t>M.,</w:t>
      </w:r>
      <w:r>
        <w:rPr>
          <w:spacing w:val="-16"/>
        </w:rPr>
        <w:t xml:space="preserve"> </w:t>
      </w:r>
      <w:r>
        <w:t>Rodríguez-Martínez,</w:t>
      </w:r>
      <w:r>
        <w:rPr>
          <w:spacing w:val="-16"/>
        </w:rPr>
        <w:t xml:space="preserve"> </w:t>
      </w:r>
      <w:r>
        <w:t>A.,</w:t>
      </w:r>
      <w:r>
        <w:rPr>
          <w:spacing w:val="-16"/>
        </w:rPr>
        <w:t xml:space="preserve"> </w:t>
      </w:r>
      <w:r>
        <w:t>del</w:t>
      </w:r>
      <w:r>
        <w:rPr>
          <w:spacing w:val="-10"/>
        </w:rPr>
        <w:t xml:space="preserve"> </w:t>
      </w:r>
      <w:r>
        <w:t>Carmen</w:t>
      </w:r>
      <w:r>
        <w:rPr>
          <w:spacing w:val="-13"/>
        </w:rPr>
        <w:t xml:space="preserve"> </w:t>
      </w:r>
      <w:r>
        <w:t>Martín-</w:t>
      </w:r>
      <w:proofErr w:type="spellStart"/>
      <w:r>
        <w:t>Cano</w:t>
      </w:r>
      <w:proofErr w:type="spellEnd"/>
      <w:r>
        <w:t>,</w:t>
      </w:r>
      <w:r>
        <w:rPr>
          <w:spacing w:val="-16"/>
        </w:rPr>
        <w:t xml:space="preserve"> </w:t>
      </w:r>
      <w:r>
        <w:t xml:space="preserve">M., &amp; Jiménez- Delgado, J. J. (2024, December). Life and Quality of Life of </w:t>
      </w:r>
      <w:r>
        <w:rPr>
          <w:spacing w:val="-2"/>
        </w:rPr>
        <w:t>Older</w:t>
      </w:r>
      <w:r>
        <w:rPr>
          <w:spacing w:val="-14"/>
        </w:rPr>
        <w:t xml:space="preserve"> </w:t>
      </w:r>
      <w:r>
        <w:rPr>
          <w:spacing w:val="-2"/>
        </w:rPr>
        <w:t>Adults</w:t>
      </w:r>
      <w:r>
        <w:rPr>
          <w:spacing w:val="-14"/>
        </w:rPr>
        <w:t xml:space="preserve"> </w:t>
      </w:r>
      <w:r>
        <w:rPr>
          <w:spacing w:val="-2"/>
        </w:rPr>
        <w:t>in</w:t>
      </w:r>
      <w:r>
        <w:rPr>
          <w:spacing w:val="-9"/>
        </w:rPr>
        <w:t xml:space="preserve"> </w:t>
      </w:r>
      <w:r>
        <w:rPr>
          <w:spacing w:val="-2"/>
        </w:rPr>
        <w:t>Residential Centers</w:t>
      </w:r>
      <w:r>
        <w:rPr>
          <w:spacing w:val="-9"/>
        </w:rPr>
        <w:t xml:space="preserve"> </w:t>
      </w:r>
      <w:r>
        <w:rPr>
          <w:spacing w:val="-2"/>
        </w:rPr>
        <w:t>in</w:t>
      </w:r>
      <w:r>
        <w:rPr>
          <w:spacing w:val="-8"/>
        </w:rPr>
        <w:t xml:space="preserve"> </w:t>
      </w:r>
      <w:r>
        <w:rPr>
          <w:spacing w:val="-2"/>
        </w:rPr>
        <w:t>Spain:</w:t>
      </w:r>
      <w:r>
        <w:rPr>
          <w:spacing w:val="-14"/>
        </w:rPr>
        <w:t xml:space="preserve"> </w:t>
      </w:r>
      <w:r>
        <w:rPr>
          <w:spacing w:val="-2"/>
        </w:rPr>
        <w:t>A</w:t>
      </w:r>
      <w:r>
        <w:rPr>
          <w:spacing w:val="-14"/>
        </w:rPr>
        <w:t xml:space="preserve"> </w:t>
      </w:r>
      <w:r>
        <w:rPr>
          <w:spacing w:val="-2"/>
        </w:rPr>
        <w:t>Focus</w:t>
      </w:r>
      <w:r>
        <w:rPr>
          <w:spacing w:val="-3"/>
        </w:rPr>
        <w:t xml:space="preserve"> </w:t>
      </w:r>
      <w:r>
        <w:rPr>
          <w:spacing w:val="-2"/>
        </w:rPr>
        <w:t>Group</w:t>
      </w:r>
      <w:r>
        <w:rPr>
          <w:spacing w:val="-13"/>
        </w:rPr>
        <w:t xml:space="preserve"> </w:t>
      </w:r>
      <w:r>
        <w:rPr>
          <w:spacing w:val="-2"/>
        </w:rPr>
        <w:t>Analysis</w:t>
      </w:r>
      <w:r>
        <w:rPr>
          <w:spacing w:val="-3"/>
        </w:rPr>
        <w:t xml:space="preserve"> </w:t>
      </w:r>
      <w:r>
        <w:rPr>
          <w:spacing w:val="-2"/>
        </w:rPr>
        <w:t xml:space="preserve">Based </w:t>
      </w:r>
      <w:r>
        <w:t xml:space="preserve">on Center Quality from the Perspective of Management Stakeholders. In </w:t>
      </w:r>
      <w:r>
        <w:rPr>
          <w:rFonts w:ascii="Arial" w:hAnsi="Arial"/>
          <w:i/>
        </w:rPr>
        <w:t xml:space="preserve">Healthcare </w:t>
      </w:r>
      <w:r>
        <w:t>(Vol. 12, No. 23, p. 2446).</w:t>
      </w:r>
    </w:p>
    <w:p w14:paraId="797A4C60" w14:textId="77777777" w:rsidR="00924B31" w:rsidRDefault="00924B31" w:rsidP="00924B31">
      <w:pPr>
        <w:pStyle w:val="BodyText"/>
        <w:spacing w:line="267" w:lineRule="exact"/>
        <w:ind w:left="360"/>
      </w:pPr>
      <w:r>
        <w:rPr>
          <w:spacing w:val="-2"/>
        </w:rPr>
        <w:t>Finlay,</w:t>
      </w:r>
      <w:r>
        <w:rPr>
          <w:spacing w:val="-9"/>
        </w:rPr>
        <w:t xml:space="preserve"> </w:t>
      </w:r>
      <w:r>
        <w:rPr>
          <w:spacing w:val="-2"/>
        </w:rPr>
        <w:t>J.</w:t>
      </w:r>
      <w:r>
        <w:rPr>
          <w:spacing w:val="-9"/>
        </w:rPr>
        <w:t xml:space="preserve"> </w:t>
      </w:r>
      <w:r>
        <w:rPr>
          <w:spacing w:val="-2"/>
        </w:rPr>
        <w:t>M.,</w:t>
      </w:r>
      <w:r>
        <w:rPr>
          <w:spacing w:val="-9"/>
        </w:rPr>
        <w:t xml:space="preserve"> </w:t>
      </w:r>
      <w:r>
        <w:rPr>
          <w:spacing w:val="-2"/>
        </w:rPr>
        <w:t>Kler,</w:t>
      </w:r>
      <w:r>
        <w:rPr>
          <w:spacing w:val="-9"/>
        </w:rPr>
        <w:t xml:space="preserve"> </w:t>
      </w:r>
      <w:r>
        <w:rPr>
          <w:spacing w:val="-2"/>
        </w:rPr>
        <w:t>J.</w:t>
      </w:r>
      <w:r>
        <w:rPr>
          <w:spacing w:val="-9"/>
        </w:rPr>
        <w:t xml:space="preserve"> </w:t>
      </w:r>
      <w:r>
        <w:rPr>
          <w:spacing w:val="-2"/>
        </w:rPr>
        <w:t>S.,</w:t>
      </w:r>
      <w:r>
        <w:rPr>
          <w:spacing w:val="-9"/>
        </w:rPr>
        <w:t xml:space="preserve"> </w:t>
      </w:r>
      <w:proofErr w:type="spellStart"/>
      <w:r>
        <w:rPr>
          <w:spacing w:val="-2"/>
        </w:rPr>
        <w:t>O'shea</w:t>
      </w:r>
      <w:proofErr w:type="spellEnd"/>
      <w:r>
        <w:rPr>
          <w:spacing w:val="-2"/>
        </w:rPr>
        <w:t>,</w:t>
      </w:r>
      <w:r>
        <w:rPr>
          <w:spacing w:val="-9"/>
        </w:rPr>
        <w:t xml:space="preserve"> </w:t>
      </w:r>
      <w:r>
        <w:rPr>
          <w:spacing w:val="-2"/>
        </w:rPr>
        <w:t>B.</w:t>
      </w:r>
      <w:r>
        <w:rPr>
          <w:spacing w:val="-9"/>
        </w:rPr>
        <w:t xml:space="preserve"> </w:t>
      </w:r>
      <w:r>
        <w:rPr>
          <w:spacing w:val="-2"/>
        </w:rPr>
        <w:t>Q.,</w:t>
      </w:r>
      <w:r>
        <w:rPr>
          <w:spacing w:val="-8"/>
        </w:rPr>
        <w:t xml:space="preserve"> </w:t>
      </w:r>
      <w:r>
        <w:rPr>
          <w:spacing w:val="-2"/>
        </w:rPr>
        <w:t>Eastman,</w:t>
      </w:r>
      <w:r>
        <w:rPr>
          <w:spacing w:val="-9"/>
        </w:rPr>
        <w:t xml:space="preserve"> </w:t>
      </w:r>
      <w:r>
        <w:rPr>
          <w:spacing w:val="-2"/>
        </w:rPr>
        <w:t>M.</w:t>
      </w:r>
      <w:r>
        <w:rPr>
          <w:spacing w:val="-9"/>
        </w:rPr>
        <w:t xml:space="preserve"> </w:t>
      </w:r>
      <w:r>
        <w:rPr>
          <w:spacing w:val="-2"/>
        </w:rPr>
        <w:t>R.,</w:t>
      </w:r>
      <w:r>
        <w:rPr>
          <w:spacing w:val="-4"/>
        </w:rPr>
        <w:t xml:space="preserve"> </w:t>
      </w:r>
      <w:r>
        <w:rPr>
          <w:spacing w:val="-2"/>
        </w:rPr>
        <w:t>Vinson,</w:t>
      </w:r>
      <w:r>
        <w:rPr>
          <w:spacing w:val="-9"/>
        </w:rPr>
        <w:t xml:space="preserve"> </w:t>
      </w:r>
      <w:r>
        <w:rPr>
          <w:spacing w:val="-2"/>
        </w:rPr>
        <w:t>Y.</w:t>
      </w:r>
      <w:r>
        <w:rPr>
          <w:spacing w:val="-9"/>
        </w:rPr>
        <w:t xml:space="preserve"> </w:t>
      </w:r>
      <w:r>
        <w:rPr>
          <w:spacing w:val="-2"/>
        </w:rPr>
        <w:t>R.,</w:t>
      </w:r>
      <w:r>
        <w:rPr>
          <w:spacing w:val="-9"/>
        </w:rPr>
        <w:t xml:space="preserve"> </w:t>
      </w:r>
      <w:r>
        <w:rPr>
          <w:spacing w:val="-2"/>
        </w:rPr>
        <w:t>&amp;</w:t>
      </w:r>
      <w:r>
        <w:rPr>
          <w:spacing w:val="-11"/>
        </w:rPr>
        <w:t xml:space="preserve"> </w:t>
      </w:r>
      <w:r>
        <w:rPr>
          <w:spacing w:val="-2"/>
        </w:rPr>
        <w:t>Kobayashi,</w:t>
      </w:r>
    </w:p>
    <w:p w14:paraId="63D105E5" w14:textId="77777777" w:rsidR="00924B31" w:rsidRDefault="00924B31" w:rsidP="00924B31">
      <w:pPr>
        <w:pStyle w:val="BodyText"/>
        <w:spacing w:before="9"/>
      </w:pPr>
    </w:p>
    <w:p w14:paraId="64DC0851" w14:textId="77777777" w:rsidR="00924B31" w:rsidRDefault="00924B31" w:rsidP="00924B31">
      <w:pPr>
        <w:pStyle w:val="BodyText"/>
        <w:spacing w:line="484" w:lineRule="auto"/>
        <w:ind w:left="1081" w:right="718" w:hanging="720"/>
        <w:jc w:val="both"/>
      </w:pPr>
      <w:r>
        <w:t xml:space="preserve">L. C. (2021). Coping during the COVID-19 pandemic: a qualitative study of older adults across the United States. </w:t>
      </w:r>
      <w:r>
        <w:rPr>
          <w:rFonts w:ascii="Arial"/>
          <w:i/>
        </w:rPr>
        <w:t>Frontiers in public health</w:t>
      </w:r>
      <w:r>
        <w:t xml:space="preserve">, </w:t>
      </w:r>
      <w:r>
        <w:rPr>
          <w:rFonts w:ascii="Arial"/>
          <w:i/>
        </w:rPr>
        <w:t>9</w:t>
      </w:r>
      <w:r>
        <w:t>, 643807.</w:t>
      </w:r>
    </w:p>
    <w:p w14:paraId="6837FB5E" w14:textId="77777777" w:rsidR="00924B31" w:rsidRDefault="00924B31" w:rsidP="00924B31">
      <w:pPr>
        <w:spacing w:line="484" w:lineRule="auto"/>
        <w:ind w:left="1081" w:right="715" w:hanging="720"/>
        <w:jc w:val="both"/>
        <w:rPr>
          <w:sz w:val="24"/>
        </w:rPr>
      </w:pPr>
      <w:r>
        <w:rPr>
          <w:sz w:val="24"/>
        </w:rPr>
        <w:t xml:space="preserve">Ghosh, M. (2024). Case Studies of Effective Age-Friendly Digital Initiatives. In </w:t>
      </w:r>
      <w:r>
        <w:rPr>
          <w:rFonts w:ascii="Arial"/>
          <w:i/>
          <w:sz w:val="24"/>
        </w:rPr>
        <w:t xml:space="preserve">India's Silver Surfers: Transforming the Digital Inequalities/diversities </w:t>
      </w:r>
      <w:r>
        <w:rPr>
          <w:sz w:val="24"/>
        </w:rPr>
        <w:t>(pp. 125-143). Cham: Springer Nature Switzerland.</w:t>
      </w:r>
    </w:p>
    <w:p w14:paraId="46B32D39" w14:textId="77777777" w:rsidR="00924B31" w:rsidRDefault="00924B31" w:rsidP="00924B31">
      <w:pPr>
        <w:pStyle w:val="BodyText"/>
        <w:spacing w:line="487" w:lineRule="auto"/>
        <w:ind w:left="1081" w:right="710" w:hanging="720"/>
        <w:jc w:val="both"/>
      </w:pPr>
      <w:proofErr w:type="spellStart"/>
      <w:r>
        <w:t>Gobbens</w:t>
      </w:r>
      <w:proofErr w:type="spellEnd"/>
      <w:r>
        <w:t>,</w:t>
      </w:r>
      <w:r>
        <w:rPr>
          <w:spacing w:val="-6"/>
        </w:rPr>
        <w:t xml:space="preserve"> </w:t>
      </w:r>
      <w:r>
        <w:t>R.</w:t>
      </w:r>
      <w:r>
        <w:rPr>
          <w:spacing w:val="-1"/>
        </w:rPr>
        <w:t xml:space="preserve"> </w:t>
      </w:r>
      <w:r>
        <w:t>J.</w:t>
      </w:r>
      <w:r>
        <w:rPr>
          <w:spacing w:val="-1"/>
        </w:rPr>
        <w:t xml:space="preserve"> </w:t>
      </w:r>
      <w:r>
        <w:t>J.,</w:t>
      </w:r>
      <w:r>
        <w:rPr>
          <w:spacing w:val="-5"/>
        </w:rPr>
        <w:t xml:space="preserve"> </w:t>
      </w:r>
      <w:r>
        <w:t>&amp;</w:t>
      </w:r>
      <w:r>
        <w:rPr>
          <w:spacing w:val="-3"/>
        </w:rPr>
        <w:t xml:space="preserve"> </w:t>
      </w:r>
      <w:r>
        <w:t>van</w:t>
      </w:r>
      <w:r>
        <w:rPr>
          <w:spacing w:val="-14"/>
        </w:rPr>
        <w:t xml:space="preserve"> </w:t>
      </w:r>
      <w:r>
        <w:t>Assen,</w:t>
      </w:r>
      <w:r>
        <w:rPr>
          <w:spacing w:val="-6"/>
        </w:rPr>
        <w:t xml:space="preserve"> </w:t>
      </w:r>
      <w:r>
        <w:t>M.</w:t>
      </w:r>
      <w:r>
        <w:rPr>
          <w:spacing w:val="-14"/>
        </w:rPr>
        <w:t xml:space="preserve"> </w:t>
      </w:r>
      <w:r>
        <w:t>A.</w:t>
      </w:r>
      <w:r>
        <w:rPr>
          <w:spacing w:val="-1"/>
        </w:rPr>
        <w:t xml:space="preserve"> </w:t>
      </w:r>
      <w:r>
        <w:t>L.</w:t>
      </w:r>
      <w:r>
        <w:rPr>
          <w:spacing w:val="-6"/>
        </w:rPr>
        <w:t xml:space="preserve"> </w:t>
      </w:r>
      <w:r>
        <w:t>M.</w:t>
      </w:r>
      <w:r>
        <w:rPr>
          <w:spacing w:val="-1"/>
        </w:rPr>
        <w:t xml:space="preserve"> </w:t>
      </w:r>
      <w:r>
        <w:t>(2018).</w:t>
      </w:r>
      <w:r>
        <w:rPr>
          <w:spacing w:val="-14"/>
        </w:rPr>
        <w:t xml:space="preserve"> </w:t>
      </w:r>
      <w:r>
        <w:t>Associations</w:t>
      </w:r>
      <w:r>
        <w:rPr>
          <w:spacing w:val="-2"/>
        </w:rPr>
        <w:t xml:space="preserve"> </w:t>
      </w:r>
      <w:r>
        <w:t>of</w:t>
      </w:r>
      <w:r>
        <w:rPr>
          <w:spacing w:val="-1"/>
        </w:rPr>
        <w:t xml:space="preserve"> </w:t>
      </w:r>
      <w:r>
        <w:t>environmental factors</w:t>
      </w:r>
      <w:r>
        <w:rPr>
          <w:spacing w:val="-2"/>
        </w:rPr>
        <w:t xml:space="preserve"> </w:t>
      </w:r>
      <w:r>
        <w:t>with</w:t>
      </w:r>
      <w:r>
        <w:rPr>
          <w:spacing w:val="-1"/>
        </w:rPr>
        <w:t xml:space="preserve"> </w:t>
      </w:r>
      <w:r>
        <w:t>quality</w:t>
      </w:r>
      <w:r>
        <w:rPr>
          <w:spacing w:val="-1"/>
        </w:rPr>
        <w:t xml:space="preserve"> </w:t>
      </w:r>
      <w:r>
        <w:t>of</w:t>
      </w:r>
      <w:r>
        <w:rPr>
          <w:spacing w:val="-6"/>
        </w:rPr>
        <w:t xml:space="preserve"> </w:t>
      </w:r>
      <w:r>
        <w:t>life</w:t>
      </w:r>
      <w:r>
        <w:rPr>
          <w:spacing w:val="-5"/>
        </w:rPr>
        <w:t xml:space="preserve"> </w:t>
      </w:r>
      <w:r>
        <w:t>in</w:t>
      </w:r>
      <w:r>
        <w:rPr>
          <w:spacing w:val="-1"/>
        </w:rPr>
        <w:t xml:space="preserve"> </w:t>
      </w:r>
      <w:r>
        <w:t>older adults.</w:t>
      </w:r>
      <w:r>
        <w:rPr>
          <w:spacing w:val="-6"/>
        </w:rPr>
        <w:t xml:space="preserve"> </w:t>
      </w:r>
      <w:r>
        <w:t>The</w:t>
      </w:r>
      <w:r>
        <w:rPr>
          <w:spacing w:val="-6"/>
        </w:rPr>
        <w:t xml:space="preserve"> </w:t>
      </w:r>
      <w:r>
        <w:t xml:space="preserve">Gerontologist, 58(1),101–110. </w:t>
      </w:r>
      <w:hyperlink r:id="rId12">
        <w:r>
          <w:rPr>
            <w:spacing w:val="-2"/>
          </w:rPr>
          <w:t>https://doi.org/10.1093/geront/gnx051</w:t>
        </w:r>
      </w:hyperlink>
    </w:p>
    <w:p w14:paraId="62DAC902" w14:textId="77777777" w:rsidR="00924B31" w:rsidRDefault="00924B31" w:rsidP="00924B31">
      <w:pPr>
        <w:pStyle w:val="BodyText"/>
        <w:spacing w:before="2" w:line="484" w:lineRule="auto"/>
        <w:ind w:left="1081" w:right="719" w:hanging="720"/>
        <w:jc w:val="both"/>
      </w:pPr>
      <w:r>
        <w:t>Gong, K., Wang, C., &amp; Yin, J. (2024). Effects of the Natural Environment on the Subjective</w:t>
      </w:r>
      <w:r>
        <w:rPr>
          <w:spacing w:val="-14"/>
        </w:rPr>
        <w:t xml:space="preserve"> </w:t>
      </w:r>
      <w:r>
        <w:t>and</w:t>
      </w:r>
      <w:r>
        <w:rPr>
          <w:spacing w:val="-12"/>
        </w:rPr>
        <w:t xml:space="preserve"> </w:t>
      </w:r>
      <w:r>
        <w:t>Psychological</w:t>
      </w:r>
      <w:r>
        <w:rPr>
          <w:spacing w:val="-16"/>
        </w:rPr>
        <w:t xml:space="preserve"> </w:t>
      </w:r>
      <w:r>
        <w:t>Well-Being</w:t>
      </w:r>
      <w:r>
        <w:rPr>
          <w:spacing w:val="-12"/>
        </w:rPr>
        <w:t xml:space="preserve"> </w:t>
      </w:r>
      <w:r>
        <w:t>of</w:t>
      </w:r>
      <w:r>
        <w:rPr>
          <w:spacing w:val="-12"/>
        </w:rPr>
        <w:t xml:space="preserve"> </w:t>
      </w:r>
      <w:r>
        <w:t>Older</w:t>
      </w:r>
      <w:r>
        <w:rPr>
          <w:spacing w:val="-11"/>
        </w:rPr>
        <w:t xml:space="preserve"> </w:t>
      </w:r>
      <w:r>
        <w:t>People</w:t>
      </w:r>
      <w:r>
        <w:rPr>
          <w:spacing w:val="-16"/>
        </w:rPr>
        <w:t xml:space="preserve"> </w:t>
      </w:r>
      <w:r>
        <w:t>in</w:t>
      </w:r>
      <w:r>
        <w:rPr>
          <w:spacing w:val="-12"/>
        </w:rPr>
        <w:t xml:space="preserve"> </w:t>
      </w:r>
      <w:r>
        <w:t>the</w:t>
      </w:r>
      <w:r>
        <w:rPr>
          <w:spacing w:val="-12"/>
        </w:rPr>
        <w:t xml:space="preserve"> </w:t>
      </w:r>
      <w:r>
        <w:t xml:space="preserve">Community in China. </w:t>
      </w:r>
      <w:r>
        <w:rPr>
          <w:rFonts w:ascii="Arial"/>
          <w:i/>
        </w:rPr>
        <w:t>Buildings</w:t>
      </w:r>
      <w:r>
        <w:t xml:space="preserve">, </w:t>
      </w:r>
      <w:r>
        <w:rPr>
          <w:rFonts w:ascii="Arial"/>
          <w:i/>
        </w:rPr>
        <w:t>14</w:t>
      </w:r>
      <w:r>
        <w:t>(9), 2854.</w:t>
      </w:r>
    </w:p>
    <w:p w14:paraId="7E5E41BE" w14:textId="77777777" w:rsidR="00924B31" w:rsidRDefault="00924B31" w:rsidP="00924B31">
      <w:pPr>
        <w:pStyle w:val="BodyText"/>
        <w:spacing w:before="2" w:line="487" w:lineRule="auto"/>
        <w:ind w:left="1081" w:right="723" w:hanging="720"/>
        <w:jc w:val="both"/>
      </w:pPr>
      <w:r>
        <w:t>Gopal, K. M., Kumar, S., &amp; Garg, O. (2023). Senior care reforms in India: Reimagining the Senior care paradigm.</w:t>
      </w:r>
    </w:p>
    <w:p w14:paraId="010D0512" w14:textId="77777777" w:rsidR="00924B31" w:rsidRDefault="00924B31" w:rsidP="00924B31">
      <w:pPr>
        <w:pStyle w:val="BodyText"/>
        <w:spacing w:line="487" w:lineRule="auto"/>
        <w:jc w:val="both"/>
        <w:sectPr w:rsidR="00924B31" w:rsidSect="00924B31">
          <w:pgSz w:w="12240" w:h="15840"/>
          <w:pgMar w:top="1260" w:right="720" w:bottom="280" w:left="1800" w:header="556" w:footer="0" w:gutter="0"/>
          <w:cols w:space="720"/>
        </w:sectPr>
      </w:pPr>
    </w:p>
    <w:p w14:paraId="6B883E81" w14:textId="77777777" w:rsidR="00924B31" w:rsidRDefault="00924B31" w:rsidP="00924B31">
      <w:pPr>
        <w:pStyle w:val="BodyText"/>
        <w:spacing w:before="172" w:line="487" w:lineRule="auto"/>
        <w:ind w:left="1081" w:right="712" w:hanging="720"/>
        <w:jc w:val="both"/>
      </w:pPr>
      <w:r>
        <w:lastRenderedPageBreak/>
        <w:t xml:space="preserve">Guo, N., Xia, F., &amp; Yu, S. (2024). Enhancing Elderly Well-Being: Exploring Interactions between Neighborhood-Built Environment and Outdoor Activities in Old Urban Area. </w:t>
      </w:r>
      <w:r>
        <w:rPr>
          <w:rFonts w:ascii="Arial"/>
          <w:i/>
        </w:rPr>
        <w:t>Buildings</w:t>
      </w:r>
      <w:r>
        <w:t xml:space="preserve">, </w:t>
      </w:r>
      <w:r>
        <w:rPr>
          <w:rFonts w:ascii="Arial"/>
          <w:i/>
        </w:rPr>
        <w:t>14</w:t>
      </w:r>
      <w:r>
        <w:t>(9), 2845.</w:t>
      </w:r>
    </w:p>
    <w:p w14:paraId="64D2D931" w14:textId="77777777" w:rsidR="00924B31" w:rsidRDefault="00924B31" w:rsidP="00924B31">
      <w:pPr>
        <w:spacing w:line="484" w:lineRule="auto"/>
        <w:ind w:left="1081" w:right="713" w:hanging="720"/>
        <w:jc w:val="both"/>
        <w:rPr>
          <w:sz w:val="24"/>
        </w:rPr>
      </w:pPr>
      <w:r>
        <w:rPr>
          <w:sz w:val="24"/>
        </w:rPr>
        <w:t>Haim-</w:t>
      </w:r>
      <w:proofErr w:type="spellStart"/>
      <w:r>
        <w:rPr>
          <w:sz w:val="24"/>
        </w:rPr>
        <w:t>Litevsky</w:t>
      </w:r>
      <w:proofErr w:type="spellEnd"/>
      <w:r>
        <w:rPr>
          <w:sz w:val="24"/>
        </w:rPr>
        <w:t xml:space="preserve">, D., </w:t>
      </w:r>
      <w:proofErr w:type="spellStart"/>
      <w:r>
        <w:rPr>
          <w:sz w:val="24"/>
        </w:rPr>
        <w:t>Komemi</w:t>
      </w:r>
      <w:proofErr w:type="spellEnd"/>
      <w:r>
        <w:rPr>
          <w:sz w:val="24"/>
        </w:rPr>
        <w:t>, R., &amp; Lipskaya-</w:t>
      </w:r>
      <w:proofErr w:type="spellStart"/>
      <w:r>
        <w:rPr>
          <w:sz w:val="24"/>
        </w:rPr>
        <w:t>Velikovsky</w:t>
      </w:r>
      <w:proofErr w:type="spellEnd"/>
      <w:r>
        <w:rPr>
          <w:sz w:val="24"/>
        </w:rPr>
        <w:t xml:space="preserve">, L. (2023). Sense of belonging, meaningful daily life participation, and well-being: Integrated investigation. </w:t>
      </w:r>
      <w:r>
        <w:rPr>
          <w:rFonts w:ascii="Arial"/>
          <w:i/>
          <w:sz w:val="24"/>
        </w:rPr>
        <w:t>International journal of environmental research and public health</w:t>
      </w:r>
      <w:r>
        <w:rPr>
          <w:sz w:val="24"/>
        </w:rPr>
        <w:t xml:space="preserve">, </w:t>
      </w:r>
      <w:r>
        <w:rPr>
          <w:rFonts w:ascii="Arial"/>
          <w:i/>
          <w:sz w:val="24"/>
        </w:rPr>
        <w:t>20</w:t>
      </w:r>
      <w:r>
        <w:rPr>
          <w:sz w:val="24"/>
        </w:rPr>
        <w:t>(5), 4121.</w:t>
      </w:r>
    </w:p>
    <w:p w14:paraId="07E31BA0" w14:textId="77777777" w:rsidR="00924B31" w:rsidRDefault="00924B31" w:rsidP="00924B31">
      <w:pPr>
        <w:pStyle w:val="BodyText"/>
        <w:spacing w:line="487" w:lineRule="auto"/>
        <w:ind w:left="1081" w:right="718" w:hanging="720"/>
        <w:jc w:val="both"/>
      </w:pPr>
      <w:r>
        <w:t>Jiao,</w:t>
      </w:r>
      <w:r>
        <w:rPr>
          <w:spacing w:val="-16"/>
        </w:rPr>
        <w:t xml:space="preserve"> </w:t>
      </w:r>
      <w:r>
        <w:t>J.,</w:t>
      </w:r>
      <w:r>
        <w:rPr>
          <w:spacing w:val="-16"/>
        </w:rPr>
        <w:t xml:space="preserve"> </w:t>
      </w:r>
      <w:r>
        <w:t>Jin,</w:t>
      </w:r>
      <w:r>
        <w:rPr>
          <w:spacing w:val="-14"/>
        </w:rPr>
        <w:t xml:space="preserve"> </w:t>
      </w:r>
      <w:r>
        <w:t>Y.,</w:t>
      </w:r>
      <w:r>
        <w:rPr>
          <w:spacing w:val="-9"/>
        </w:rPr>
        <w:t xml:space="preserve"> </w:t>
      </w:r>
      <w:r>
        <w:t>&amp;</w:t>
      </w:r>
      <w:r>
        <w:rPr>
          <w:spacing w:val="-15"/>
        </w:rPr>
        <w:t xml:space="preserve"> </w:t>
      </w:r>
      <w:r>
        <w:t>Yang,</w:t>
      </w:r>
      <w:r>
        <w:rPr>
          <w:spacing w:val="-14"/>
        </w:rPr>
        <w:t xml:space="preserve"> </w:t>
      </w:r>
      <w:r>
        <w:t>R.</w:t>
      </w:r>
      <w:r>
        <w:rPr>
          <w:spacing w:val="-15"/>
        </w:rPr>
        <w:t xml:space="preserve"> </w:t>
      </w:r>
      <w:r>
        <w:t>(2024).</w:t>
      </w:r>
      <w:r>
        <w:rPr>
          <w:spacing w:val="-16"/>
        </w:rPr>
        <w:t xml:space="preserve"> </w:t>
      </w:r>
      <w:r>
        <w:t>An</w:t>
      </w:r>
      <w:r>
        <w:rPr>
          <w:spacing w:val="-14"/>
        </w:rPr>
        <w:t xml:space="preserve"> </w:t>
      </w:r>
      <w:r>
        <w:t>approach</w:t>
      </w:r>
      <w:r>
        <w:rPr>
          <w:spacing w:val="-9"/>
        </w:rPr>
        <w:t xml:space="preserve"> </w:t>
      </w:r>
      <w:r>
        <w:t>to</w:t>
      </w:r>
      <w:r>
        <w:rPr>
          <w:spacing w:val="-13"/>
        </w:rPr>
        <w:t xml:space="preserve"> </w:t>
      </w:r>
      <w:r>
        <w:t>exploring</w:t>
      </w:r>
      <w:r>
        <w:rPr>
          <w:spacing w:val="-9"/>
        </w:rPr>
        <w:t xml:space="preserve"> </w:t>
      </w:r>
      <w:r>
        <w:t>the</w:t>
      </w:r>
      <w:r>
        <w:rPr>
          <w:spacing w:val="-9"/>
        </w:rPr>
        <w:t xml:space="preserve"> </w:t>
      </w:r>
      <w:r>
        <w:t>spatial</w:t>
      </w:r>
      <w:r>
        <w:rPr>
          <w:spacing w:val="-11"/>
        </w:rPr>
        <w:t xml:space="preserve"> </w:t>
      </w:r>
      <w:r>
        <w:t xml:space="preserve">distribution and influencing factors of urban problems based on Land use types. </w:t>
      </w:r>
      <w:r>
        <w:rPr>
          <w:rFonts w:ascii="Arial"/>
          <w:i/>
        </w:rPr>
        <w:t>Sustainable Cities and Society</w:t>
      </w:r>
      <w:r>
        <w:t xml:space="preserve">, </w:t>
      </w:r>
      <w:r>
        <w:rPr>
          <w:rFonts w:ascii="Arial"/>
          <w:i/>
        </w:rPr>
        <w:t>104</w:t>
      </w:r>
      <w:r>
        <w:t>, 105321.</w:t>
      </w:r>
    </w:p>
    <w:p w14:paraId="2EA76F0A" w14:textId="77777777" w:rsidR="00924B31" w:rsidRDefault="00924B31" w:rsidP="00924B31">
      <w:pPr>
        <w:pStyle w:val="BodyText"/>
        <w:spacing w:line="487" w:lineRule="auto"/>
        <w:ind w:left="1081" w:right="718" w:hanging="720"/>
        <w:jc w:val="both"/>
      </w:pPr>
      <w:r>
        <w:t>Kim, H., Sefcik, J. S., &amp; Bradway, C. (2017). Characteristics of qualitative descriptive studies: A systematic review. Research in Nursing &amp; Health, 40(1), 23–42.</w:t>
      </w:r>
    </w:p>
    <w:p w14:paraId="685BA906" w14:textId="77777777" w:rsidR="00924B31" w:rsidRDefault="00924B31" w:rsidP="00924B31">
      <w:pPr>
        <w:pStyle w:val="BodyText"/>
        <w:spacing w:line="482" w:lineRule="auto"/>
        <w:ind w:left="1081" w:right="715" w:hanging="720"/>
        <w:jc w:val="both"/>
      </w:pPr>
      <w:r>
        <w:t xml:space="preserve">Lam, J. (2022). Neighborhood characteristics, neighborhood satisfaction, and loneliness differences across ethnic–migrant groups in Australia. </w:t>
      </w:r>
      <w:r>
        <w:rPr>
          <w:rFonts w:ascii="Arial" w:hAnsi="Arial"/>
          <w:i/>
        </w:rPr>
        <w:t>The Journals of Gerontology: Series B</w:t>
      </w:r>
      <w:r>
        <w:t xml:space="preserve">, </w:t>
      </w:r>
      <w:r>
        <w:rPr>
          <w:rFonts w:ascii="Arial" w:hAnsi="Arial"/>
          <w:i/>
        </w:rPr>
        <w:t>77</w:t>
      </w:r>
      <w:r>
        <w:t>(11), 2113-2125.</w:t>
      </w:r>
    </w:p>
    <w:p w14:paraId="1F703595" w14:textId="77777777" w:rsidR="00924B31" w:rsidRDefault="00924B31" w:rsidP="00924B31">
      <w:pPr>
        <w:spacing w:line="484" w:lineRule="auto"/>
        <w:ind w:left="1081" w:right="719" w:hanging="720"/>
        <w:jc w:val="both"/>
        <w:rPr>
          <w:sz w:val="24"/>
        </w:rPr>
      </w:pPr>
      <w:r>
        <w:rPr>
          <w:sz w:val="24"/>
        </w:rPr>
        <w:t>Lee, S. M., Kim, J. U., &amp; Kim, Y. M. (2021). On the Physical Function Evaluation, Prevention</w:t>
      </w:r>
      <w:r>
        <w:rPr>
          <w:spacing w:val="-10"/>
          <w:sz w:val="24"/>
        </w:rPr>
        <w:t xml:space="preserve"> </w:t>
      </w:r>
      <w:r>
        <w:rPr>
          <w:sz w:val="24"/>
        </w:rPr>
        <w:t>Training,</w:t>
      </w:r>
      <w:r>
        <w:rPr>
          <w:spacing w:val="-9"/>
          <w:sz w:val="24"/>
        </w:rPr>
        <w:t xml:space="preserve"> </w:t>
      </w:r>
      <w:r>
        <w:rPr>
          <w:sz w:val="24"/>
        </w:rPr>
        <w:t>and</w:t>
      </w:r>
      <w:r>
        <w:rPr>
          <w:spacing w:val="-9"/>
          <w:sz w:val="24"/>
        </w:rPr>
        <w:t xml:space="preserve"> </w:t>
      </w:r>
      <w:r>
        <w:rPr>
          <w:sz w:val="24"/>
        </w:rPr>
        <w:t>Cognitive</w:t>
      </w:r>
      <w:r>
        <w:rPr>
          <w:spacing w:val="-16"/>
          <w:sz w:val="24"/>
        </w:rPr>
        <w:t xml:space="preserve"> </w:t>
      </w:r>
      <w:r>
        <w:rPr>
          <w:sz w:val="24"/>
        </w:rPr>
        <w:t>Ability</w:t>
      </w:r>
      <w:r>
        <w:rPr>
          <w:spacing w:val="-5"/>
          <w:sz w:val="24"/>
        </w:rPr>
        <w:t xml:space="preserve"> </w:t>
      </w:r>
      <w:r>
        <w:rPr>
          <w:sz w:val="24"/>
        </w:rPr>
        <w:t>Improvement</w:t>
      </w:r>
      <w:r>
        <w:rPr>
          <w:spacing w:val="-5"/>
          <w:sz w:val="24"/>
        </w:rPr>
        <w:t xml:space="preserve"> </w:t>
      </w:r>
      <w:r>
        <w:rPr>
          <w:sz w:val="24"/>
        </w:rPr>
        <w:t>through</w:t>
      </w:r>
      <w:r>
        <w:rPr>
          <w:spacing w:val="-5"/>
          <w:sz w:val="24"/>
        </w:rPr>
        <w:t xml:space="preserve"> </w:t>
      </w:r>
      <w:r>
        <w:rPr>
          <w:sz w:val="24"/>
        </w:rPr>
        <w:t>the</w:t>
      </w:r>
      <w:r>
        <w:rPr>
          <w:spacing w:val="-5"/>
          <w:sz w:val="24"/>
        </w:rPr>
        <w:t xml:space="preserve"> </w:t>
      </w:r>
      <w:r>
        <w:rPr>
          <w:sz w:val="24"/>
        </w:rPr>
        <w:t>Design of a Healthcare Independence Support System based on Emotional Satisfaction</w:t>
      </w:r>
      <w:r>
        <w:rPr>
          <w:spacing w:val="-7"/>
          <w:sz w:val="24"/>
        </w:rPr>
        <w:t xml:space="preserve"> </w:t>
      </w:r>
      <w:r>
        <w:rPr>
          <w:sz w:val="24"/>
        </w:rPr>
        <w:t>of</w:t>
      </w:r>
      <w:r>
        <w:rPr>
          <w:spacing w:val="-7"/>
          <w:sz w:val="24"/>
        </w:rPr>
        <w:t xml:space="preserve"> </w:t>
      </w:r>
      <w:r>
        <w:rPr>
          <w:sz w:val="24"/>
        </w:rPr>
        <w:t>Senior</w:t>
      </w:r>
      <w:r>
        <w:rPr>
          <w:spacing w:val="-6"/>
          <w:sz w:val="24"/>
        </w:rPr>
        <w:t xml:space="preserve"> </w:t>
      </w:r>
      <w:r>
        <w:rPr>
          <w:sz w:val="24"/>
        </w:rPr>
        <w:t>Users.</w:t>
      </w:r>
      <w:r>
        <w:rPr>
          <w:spacing w:val="-4"/>
          <w:sz w:val="24"/>
        </w:rPr>
        <w:t xml:space="preserve"> </w:t>
      </w:r>
      <w:r>
        <w:rPr>
          <w:rFonts w:ascii="Arial"/>
          <w:i/>
          <w:sz w:val="24"/>
        </w:rPr>
        <w:t>International</w:t>
      </w:r>
      <w:r>
        <w:rPr>
          <w:rFonts w:ascii="Arial"/>
          <w:i/>
          <w:spacing w:val="-11"/>
          <w:sz w:val="24"/>
        </w:rPr>
        <w:t xml:space="preserve"> </w:t>
      </w:r>
      <w:r>
        <w:rPr>
          <w:rFonts w:ascii="Arial"/>
          <w:i/>
          <w:sz w:val="24"/>
        </w:rPr>
        <w:t>Journal</w:t>
      </w:r>
      <w:r>
        <w:rPr>
          <w:rFonts w:ascii="Arial"/>
          <w:i/>
          <w:spacing w:val="-11"/>
          <w:sz w:val="24"/>
        </w:rPr>
        <w:t xml:space="preserve"> </w:t>
      </w:r>
      <w:r>
        <w:rPr>
          <w:rFonts w:ascii="Arial"/>
          <w:i/>
          <w:sz w:val="24"/>
        </w:rPr>
        <w:t>of</w:t>
      </w:r>
      <w:r>
        <w:rPr>
          <w:rFonts w:ascii="Arial"/>
          <w:i/>
          <w:spacing w:val="-10"/>
          <w:sz w:val="24"/>
        </w:rPr>
        <w:t xml:space="preserve"> </w:t>
      </w:r>
      <w:r>
        <w:rPr>
          <w:rFonts w:ascii="Arial"/>
          <w:i/>
          <w:sz w:val="24"/>
        </w:rPr>
        <w:t>Internet,</w:t>
      </w:r>
      <w:r>
        <w:rPr>
          <w:rFonts w:ascii="Arial"/>
          <w:i/>
          <w:spacing w:val="-10"/>
          <w:sz w:val="24"/>
        </w:rPr>
        <w:t xml:space="preserve"> </w:t>
      </w:r>
      <w:r>
        <w:rPr>
          <w:rFonts w:ascii="Arial"/>
          <w:i/>
          <w:sz w:val="24"/>
        </w:rPr>
        <w:t>Broadcasting and Communication</w:t>
      </w:r>
      <w:r>
        <w:rPr>
          <w:sz w:val="24"/>
        </w:rPr>
        <w:t xml:space="preserve">, </w:t>
      </w:r>
      <w:r>
        <w:rPr>
          <w:rFonts w:ascii="Arial"/>
          <w:i/>
          <w:sz w:val="24"/>
        </w:rPr>
        <w:t>13</w:t>
      </w:r>
      <w:r>
        <w:rPr>
          <w:sz w:val="24"/>
        </w:rPr>
        <w:t>(1), 37-46.</w:t>
      </w:r>
    </w:p>
    <w:p w14:paraId="2EC445E9" w14:textId="77777777" w:rsidR="00924B31" w:rsidRDefault="00924B31" w:rsidP="00924B31">
      <w:pPr>
        <w:spacing w:line="484" w:lineRule="auto"/>
        <w:jc w:val="both"/>
        <w:rPr>
          <w:sz w:val="24"/>
        </w:rPr>
        <w:sectPr w:rsidR="00924B31" w:rsidSect="00924B31">
          <w:pgSz w:w="12240" w:h="15840"/>
          <w:pgMar w:top="1260" w:right="720" w:bottom="280" w:left="1800" w:header="556" w:footer="0" w:gutter="0"/>
          <w:cols w:space="720"/>
        </w:sectPr>
      </w:pPr>
    </w:p>
    <w:p w14:paraId="3ABAB8A3" w14:textId="77777777" w:rsidR="00924B31" w:rsidRDefault="00924B31" w:rsidP="00924B31">
      <w:pPr>
        <w:pStyle w:val="BodyText"/>
        <w:spacing w:before="172" w:line="487" w:lineRule="auto"/>
        <w:ind w:left="1081" w:right="716" w:hanging="720"/>
        <w:jc w:val="both"/>
      </w:pPr>
      <w:r>
        <w:lastRenderedPageBreak/>
        <w:t xml:space="preserve">Li, Y., Lin, X., Li, S., Huang, M., Ren, Z., &amp; Song, Q. (2025). Restorative Environment Design Drives Well-Being in Sustainable Elderly Day Care </w:t>
      </w:r>
      <w:proofErr w:type="spellStart"/>
      <w:r>
        <w:t>Centres</w:t>
      </w:r>
      <w:proofErr w:type="spellEnd"/>
      <w:r>
        <w:t xml:space="preserve">. </w:t>
      </w:r>
      <w:r>
        <w:rPr>
          <w:rFonts w:ascii="Arial"/>
          <w:i/>
        </w:rPr>
        <w:t>Buildings</w:t>
      </w:r>
      <w:r>
        <w:t xml:space="preserve">, </w:t>
      </w:r>
      <w:r>
        <w:rPr>
          <w:rFonts w:ascii="Arial"/>
          <w:i/>
        </w:rPr>
        <w:t>15</w:t>
      </w:r>
      <w:r>
        <w:t>(5), 757.</w:t>
      </w:r>
    </w:p>
    <w:p w14:paraId="284A1983" w14:textId="77777777" w:rsidR="00924B31" w:rsidRDefault="00924B31" w:rsidP="00924B31">
      <w:pPr>
        <w:pStyle w:val="BodyText"/>
        <w:spacing w:line="487" w:lineRule="auto"/>
        <w:ind w:left="1081" w:right="720" w:hanging="720"/>
        <w:jc w:val="both"/>
      </w:pPr>
      <w:r>
        <w:t xml:space="preserve">Lincoln, Y. S., </w:t>
      </w:r>
      <w:proofErr w:type="spellStart"/>
      <w:r>
        <w:t>Lynham</w:t>
      </w:r>
      <w:proofErr w:type="spellEnd"/>
      <w:r>
        <w:t>, S.</w:t>
      </w:r>
      <w:r>
        <w:rPr>
          <w:spacing w:val="-7"/>
        </w:rPr>
        <w:t xml:space="preserve"> </w:t>
      </w:r>
      <w:r>
        <w:t>A., &amp; Guba, E. G. (2017). Paradigmatic controversies, contradictions, and emerging confluences. In N. K. Denzin &amp;</w:t>
      </w:r>
      <w:r>
        <w:rPr>
          <w:spacing w:val="-1"/>
        </w:rPr>
        <w:t xml:space="preserve"> </w:t>
      </w:r>
      <w:r>
        <w:t>Y. S. Lincoln (Eds.), The Sage handbook of qualitative research (5th ed.). Thousand Oaks, CA: Sage.</w:t>
      </w:r>
    </w:p>
    <w:p w14:paraId="3DC17754" w14:textId="77777777" w:rsidR="00924B31" w:rsidRDefault="00924B31" w:rsidP="00924B31">
      <w:pPr>
        <w:pStyle w:val="BodyText"/>
        <w:spacing w:line="487" w:lineRule="auto"/>
        <w:ind w:left="1081" w:right="715" w:hanging="720"/>
        <w:jc w:val="both"/>
      </w:pPr>
      <w:proofErr w:type="spellStart"/>
      <w:r>
        <w:t>Lochmiller</w:t>
      </w:r>
      <w:proofErr w:type="spellEnd"/>
      <w:r>
        <w:t xml:space="preserve">, C. R. (2021). Conducting thematic analysis with qualitative data. The Qualitative Report, 26(6), 2029-2044. </w:t>
      </w:r>
      <w:hyperlink r:id="rId13">
        <w:r>
          <w:t>https://doi.org/10.46743/2160-</w:t>
        </w:r>
      </w:hyperlink>
      <w:r>
        <w:t xml:space="preserve"> </w:t>
      </w:r>
      <w:hyperlink r:id="rId14">
        <w:r>
          <w:rPr>
            <w:spacing w:val="-2"/>
          </w:rPr>
          <w:t>3715/2021.5008</w:t>
        </w:r>
      </w:hyperlink>
    </w:p>
    <w:p w14:paraId="420BA8F5" w14:textId="77777777" w:rsidR="00924B31" w:rsidRDefault="00924B31" w:rsidP="00924B31">
      <w:pPr>
        <w:pStyle w:val="BodyText"/>
        <w:spacing w:line="487" w:lineRule="auto"/>
        <w:ind w:left="1081" w:right="722" w:hanging="720"/>
        <w:jc w:val="both"/>
      </w:pPr>
      <w:r>
        <w:t xml:space="preserve">Long, K. M., McDermott, F., &amp; Meadows, G. N. (2018). Being pragmatic about healthcare complexity: Our experiences applying complexity theory and pragmatism to health services research. BMC Medicine, 16, 94. </w:t>
      </w:r>
      <w:r>
        <w:rPr>
          <w:spacing w:val="-2"/>
        </w:rPr>
        <w:t>https://doi.org/10.1186/s12916-018-1071-6</w:t>
      </w:r>
    </w:p>
    <w:p w14:paraId="545D97DE" w14:textId="77777777" w:rsidR="00924B31" w:rsidRDefault="00924B31" w:rsidP="00924B31">
      <w:pPr>
        <w:pStyle w:val="BodyText"/>
        <w:spacing w:before="2" w:line="487" w:lineRule="auto"/>
        <w:ind w:left="1081" w:right="711" w:hanging="720"/>
        <w:jc w:val="both"/>
      </w:pPr>
      <w:r>
        <w:t xml:space="preserve">Luque-Suárez, M., Olmos-Gomez, M. D. C., </w:t>
      </w:r>
      <w:proofErr w:type="spellStart"/>
      <w:r>
        <w:t>Castán</w:t>
      </w:r>
      <w:proofErr w:type="spellEnd"/>
      <w:r>
        <w:t>-García, M., &amp; Portillo Sánchez,</w:t>
      </w:r>
      <w:r>
        <w:rPr>
          <w:spacing w:val="-7"/>
        </w:rPr>
        <w:t xml:space="preserve"> </w:t>
      </w:r>
      <w:r>
        <w:t>R.</w:t>
      </w:r>
      <w:r>
        <w:rPr>
          <w:spacing w:val="-8"/>
        </w:rPr>
        <w:t xml:space="preserve"> </w:t>
      </w:r>
      <w:r>
        <w:t>(2021,</w:t>
      </w:r>
      <w:r>
        <w:rPr>
          <w:spacing w:val="-7"/>
        </w:rPr>
        <w:t xml:space="preserve"> </w:t>
      </w:r>
      <w:r>
        <w:t>March).</w:t>
      </w:r>
      <w:r>
        <w:rPr>
          <w:spacing w:val="-7"/>
        </w:rPr>
        <w:t xml:space="preserve"> </w:t>
      </w:r>
      <w:r>
        <w:t>Promoting</w:t>
      </w:r>
      <w:r>
        <w:rPr>
          <w:spacing w:val="-7"/>
        </w:rPr>
        <w:t xml:space="preserve"> </w:t>
      </w:r>
      <w:r>
        <w:t>emotional</w:t>
      </w:r>
      <w:r>
        <w:rPr>
          <w:spacing w:val="-9"/>
        </w:rPr>
        <w:t xml:space="preserve"> </w:t>
      </w:r>
      <w:r>
        <w:t>and</w:t>
      </w:r>
      <w:r>
        <w:rPr>
          <w:spacing w:val="-7"/>
        </w:rPr>
        <w:t xml:space="preserve"> </w:t>
      </w:r>
      <w:r>
        <w:t>social</w:t>
      </w:r>
      <w:r>
        <w:rPr>
          <w:spacing w:val="-4"/>
        </w:rPr>
        <w:t xml:space="preserve"> </w:t>
      </w:r>
      <w:r>
        <w:t>well-being</w:t>
      </w:r>
      <w:r>
        <w:rPr>
          <w:spacing w:val="-11"/>
        </w:rPr>
        <w:t xml:space="preserve"> </w:t>
      </w:r>
      <w:r>
        <w:t xml:space="preserve">and a sense of belonging in adolescents through participation in volunteering. In </w:t>
      </w:r>
      <w:r>
        <w:rPr>
          <w:rFonts w:ascii="Arial" w:hAnsi="Arial"/>
          <w:i/>
        </w:rPr>
        <w:t xml:space="preserve">Healthcare </w:t>
      </w:r>
      <w:r>
        <w:t>(Vol. 9, No. 3, p. 359). MDPI.</w:t>
      </w:r>
    </w:p>
    <w:p w14:paraId="259809D3" w14:textId="77777777" w:rsidR="00924B31" w:rsidRDefault="00924B31" w:rsidP="00924B31">
      <w:pPr>
        <w:spacing w:line="480" w:lineRule="auto"/>
        <w:ind w:left="1081" w:right="719" w:hanging="720"/>
        <w:jc w:val="both"/>
        <w:rPr>
          <w:sz w:val="24"/>
        </w:rPr>
      </w:pPr>
      <w:r>
        <w:rPr>
          <w:sz w:val="24"/>
        </w:rPr>
        <w:t>Ma,</w:t>
      </w:r>
      <w:r>
        <w:rPr>
          <w:spacing w:val="-16"/>
          <w:sz w:val="24"/>
        </w:rPr>
        <w:t xml:space="preserve"> </w:t>
      </w:r>
      <w:r>
        <w:rPr>
          <w:sz w:val="24"/>
        </w:rPr>
        <w:t>K.</w:t>
      </w:r>
      <w:r>
        <w:rPr>
          <w:spacing w:val="-16"/>
          <w:sz w:val="24"/>
        </w:rPr>
        <w:t xml:space="preserve"> </w:t>
      </w:r>
      <w:r>
        <w:rPr>
          <w:sz w:val="24"/>
        </w:rPr>
        <w:t>M.</w:t>
      </w:r>
      <w:r>
        <w:rPr>
          <w:spacing w:val="-16"/>
          <w:sz w:val="24"/>
        </w:rPr>
        <w:t xml:space="preserve"> </w:t>
      </w:r>
      <w:r>
        <w:rPr>
          <w:sz w:val="24"/>
        </w:rPr>
        <w:t>(2024).</w:t>
      </w:r>
      <w:r>
        <w:rPr>
          <w:spacing w:val="-16"/>
          <w:sz w:val="24"/>
        </w:rPr>
        <w:t xml:space="preserve"> </w:t>
      </w:r>
      <w:r>
        <w:rPr>
          <w:sz w:val="24"/>
        </w:rPr>
        <w:t>Successful</w:t>
      </w:r>
      <w:r>
        <w:rPr>
          <w:spacing w:val="-16"/>
          <w:sz w:val="24"/>
        </w:rPr>
        <w:t xml:space="preserve"> </w:t>
      </w:r>
      <w:r>
        <w:rPr>
          <w:sz w:val="24"/>
        </w:rPr>
        <w:t>Ageing</w:t>
      </w:r>
      <w:r>
        <w:rPr>
          <w:spacing w:val="-16"/>
          <w:sz w:val="24"/>
        </w:rPr>
        <w:t xml:space="preserve"> </w:t>
      </w:r>
      <w:r>
        <w:rPr>
          <w:sz w:val="24"/>
        </w:rPr>
        <w:t>in</w:t>
      </w:r>
      <w:r>
        <w:rPr>
          <w:spacing w:val="-11"/>
          <w:sz w:val="24"/>
        </w:rPr>
        <w:t xml:space="preserve"> </w:t>
      </w:r>
      <w:r>
        <w:rPr>
          <w:sz w:val="24"/>
        </w:rPr>
        <w:t>‘</w:t>
      </w:r>
      <w:proofErr w:type="spellStart"/>
      <w:r>
        <w:rPr>
          <w:sz w:val="24"/>
        </w:rPr>
        <w:t>Smart’Singapore</w:t>
      </w:r>
      <w:proofErr w:type="spellEnd"/>
      <w:r>
        <w:rPr>
          <w:sz w:val="24"/>
        </w:rPr>
        <w:t>.</w:t>
      </w:r>
      <w:r>
        <w:rPr>
          <w:spacing w:val="-16"/>
          <w:sz w:val="24"/>
        </w:rPr>
        <w:t xml:space="preserve"> </w:t>
      </w:r>
      <w:r>
        <w:rPr>
          <w:sz w:val="24"/>
        </w:rPr>
        <w:t>In</w:t>
      </w:r>
      <w:r>
        <w:rPr>
          <w:spacing w:val="-12"/>
          <w:sz w:val="24"/>
        </w:rPr>
        <w:t xml:space="preserve"> </w:t>
      </w:r>
      <w:r>
        <w:rPr>
          <w:rFonts w:ascii="Arial" w:hAnsi="Arial"/>
          <w:i/>
          <w:sz w:val="24"/>
        </w:rPr>
        <w:t>Visions</w:t>
      </w:r>
      <w:r>
        <w:rPr>
          <w:rFonts w:ascii="Arial" w:hAnsi="Arial"/>
          <w:i/>
          <w:spacing w:val="-17"/>
          <w:sz w:val="24"/>
        </w:rPr>
        <w:t xml:space="preserve"> </w:t>
      </w:r>
      <w:r>
        <w:rPr>
          <w:rFonts w:ascii="Arial" w:hAnsi="Arial"/>
          <w:i/>
          <w:sz w:val="24"/>
        </w:rPr>
        <w:t>for</w:t>
      </w:r>
      <w:r>
        <w:rPr>
          <w:rFonts w:ascii="Arial" w:hAnsi="Arial"/>
          <w:i/>
          <w:spacing w:val="-17"/>
          <w:sz w:val="24"/>
        </w:rPr>
        <w:t xml:space="preserve"> </w:t>
      </w:r>
      <w:r>
        <w:rPr>
          <w:rFonts w:ascii="Arial" w:hAnsi="Arial"/>
          <w:i/>
          <w:sz w:val="24"/>
        </w:rPr>
        <w:t>the</w:t>
      </w:r>
      <w:r>
        <w:rPr>
          <w:rFonts w:ascii="Arial" w:hAnsi="Arial"/>
          <w:i/>
          <w:spacing w:val="-16"/>
          <w:sz w:val="24"/>
        </w:rPr>
        <w:t xml:space="preserve"> </w:t>
      </w:r>
      <w:r>
        <w:rPr>
          <w:rFonts w:ascii="Arial" w:hAnsi="Arial"/>
          <w:i/>
          <w:sz w:val="24"/>
        </w:rPr>
        <w:t xml:space="preserve">Future: Towards More Vibrant, Sustainable and Smart Cities </w:t>
      </w:r>
      <w:r>
        <w:rPr>
          <w:sz w:val="24"/>
        </w:rPr>
        <w:t>(pp. 199-222).</w:t>
      </w:r>
    </w:p>
    <w:p w14:paraId="54BDA5E3" w14:textId="77777777" w:rsidR="00924B31" w:rsidRDefault="00924B31" w:rsidP="00924B31">
      <w:pPr>
        <w:pStyle w:val="BodyText"/>
        <w:spacing w:line="482" w:lineRule="auto"/>
        <w:ind w:left="1081" w:right="714" w:hanging="720"/>
        <w:jc w:val="both"/>
      </w:pPr>
      <w:r>
        <w:t xml:space="preserve">Ma, L., Ye, R., </w:t>
      </w:r>
      <w:proofErr w:type="spellStart"/>
      <w:r>
        <w:t>Ettema</w:t>
      </w:r>
      <w:proofErr w:type="spellEnd"/>
      <w:r>
        <w:t xml:space="preserve">, D., &amp; van Lierop, D. (2023). Role of the neighborhood environment in psychological resilience. </w:t>
      </w:r>
      <w:r>
        <w:rPr>
          <w:rFonts w:ascii="Arial"/>
          <w:i/>
        </w:rPr>
        <w:t>Landscape and Urban Planning</w:t>
      </w:r>
      <w:r>
        <w:t xml:space="preserve">, </w:t>
      </w:r>
      <w:r>
        <w:rPr>
          <w:rFonts w:ascii="Arial"/>
          <w:i/>
        </w:rPr>
        <w:t>235</w:t>
      </w:r>
      <w:r>
        <w:t>, 104761.</w:t>
      </w:r>
    </w:p>
    <w:p w14:paraId="0A91E530" w14:textId="77777777" w:rsidR="00924B31" w:rsidRDefault="00924B31" w:rsidP="00924B31">
      <w:pPr>
        <w:pStyle w:val="BodyText"/>
        <w:spacing w:line="482" w:lineRule="auto"/>
        <w:jc w:val="both"/>
        <w:sectPr w:rsidR="00924B31" w:rsidSect="00924B31">
          <w:pgSz w:w="12240" w:h="15840"/>
          <w:pgMar w:top="1260" w:right="720" w:bottom="280" w:left="1800" w:header="556" w:footer="0" w:gutter="0"/>
          <w:cols w:space="720"/>
        </w:sectPr>
      </w:pPr>
    </w:p>
    <w:p w14:paraId="1A120F3F" w14:textId="77777777" w:rsidR="00924B31" w:rsidRDefault="00924B31" w:rsidP="00924B31">
      <w:pPr>
        <w:pStyle w:val="BodyText"/>
        <w:spacing w:before="172" w:line="487" w:lineRule="auto"/>
        <w:ind w:left="1081" w:right="727" w:hanging="720"/>
        <w:jc w:val="both"/>
      </w:pPr>
      <w:r>
        <w:lastRenderedPageBreak/>
        <w:t>Majumdar, A. (2022). Thematic analysis in qualitative research. In Handbook of Research on</w:t>
      </w:r>
      <w:r>
        <w:rPr>
          <w:spacing w:val="-6"/>
        </w:rPr>
        <w:t xml:space="preserve"> </w:t>
      </w:r>
      <w:r>
        <w:t xml:space="preserve">Advanced Research Methodologies for a Digital Society (pp. 423–436). IGI Global. </w:t>
      </w:r>
      <w:hyperlink r:id="rId15">
        <w:r>
          <w:t>https://doi.org/10.4018/978- 1-6684-3881-7.ch031</w:t>
        </w:r>
      </w:hyperlink>
    </w:p>
    <w:p w14:paraId="41DFAF31" w14:textId="77777777" w:rsidR="00924B31" w:rsidRDefault="00924B31" w:rsidP="00924B31">
      <w:pPr>
        <w:pStyle w:val="BodyText"/>
        <w:spacing w:before="2" w:line="482" w:lineRule="auto"/>
        <w:ind w:left="1081" w:right="711" w:hanging="720"/>
        <w:jc w:val="both"/>
      </w:pPr>
      <w:r>
        <w:t>McAdams, D. P., Logan, R. L., &amp; Reischer, H. N. (2022). Beyond the redemptive self:</w:t>
      </w:r>
      <w:r>
        <w:rPr>
          <w:spacing w:val="-3"/>
        </w:rPr>
        <w:t xml:space="preserve"> </w:t>
      </w:r>
      <w:r>
        <w:t>Narratives</w:t>
      </w:r>
      <w:r>
        <w:rPr>
          <w:spacing w:val="-4"/>
        </w:rPr>
        <w:t xml:space="preserve"> </w:t>
      </w:r>
      <w:r>
        <w:t>of</w:t>
      </w:r>
      <w:r>
        <w:rPr>
          <w:spacing w:val="-3"/>
        </w:rPr>
        <w:t xml:space="preserve"> </w:t>
      </w:r>
      <w:r>
        <w:t>acceptance</w:t>
      </w:r>
      <w:r>
        <w:rPr>
          <w:spacing w:val="-8"/>
        </w:rPr>
        <w:t xml:space="preserve"> </w:t>
      </w:r>
      <w:r>
        <w:t>in</w:t>
      </w:r>
      <w:r>
        <w:rPr>
          <w:spacing w:val="-3"/>
        </w:rPr>
        <w:t xml:space="preserve"> </w:t>
      </w:r>
      <w:r>
        <w:t>later</w:t>
      </w:r>
      <w:r>
        <w:rPr>
          <w:spacing w:val="-7"/>
        </w:rPr>
        <w:t xml:space="preserve"> </w:t>
      </w:r>
      <w:r>
        <w:t>life</w:t>
      </w:r>
      <w:r>
        <w:rPr>
          <w:spacing w:val="-7"/>
        </w:rPr>
        <w:t xml:space="preserve"> </w:t>
      </w:r>
      <w:r>
        <w:t>(and</w:t>
      </w:r>
      <w:r>
        <w:rPr>
          <w:spacing w:val="-8"/>
        </w:rPr>
        <w:t xml:space="preserve"> </w:t>
      </w:r>
      <w:r>
        <w:t>in</w:t>
      </w:r>
      <w:r>
        <w:rPr>
          <w:spacing w:val="-3"/>
        </w:rPr>
        <w:t xml:space="preserve"> </w:t>
      </w:r>
      <w:r>
        <w:t>other</w:t>
      </w:r>
      <w:r>
        <w:rPr>
          <w:spacing w:val="-2"/>
        </w:rPr>
        <w:t xml:space="preserve"> </w:t>
      </w:r>
      <w:r>
        <w:t>contexts).</w:t>
      </w:r>
      <w:r>
        <w:rPr>
          <w:spacing w:val="-2"/>
        </w:rPr>
        <w:t xml:space="preserve"> </w:t>
      </w:r>
      <w:r>
        <w:rPr>
          <w:rFonts w:ascii="Arial"/>
          <w:i/>
        </w:rPr>
        <w:t>Journal</w:t>
      </w:r>
      <w:r>
        <w:rPr>
          <w:rFonts w:ascii="Arial"/>
          <w:i/>
          <w:spacing w:val="-7"/>
        </w:rPr>
        <w:t xml:space="preserve"> </w:t>
      </w:r>
      <w:r>
        <w:rPr>
          <w:rFonts w:ascii="Arial"/>
          <w:i/>
        </w:rPr>
        <w:t>of Research in Personality</w:t>
      </w:r>
      <w:r>
        <w:t xml:space="preserve">, </w:t>
      </w:r>
      <w:r>
        <w:rPr>
          <w:rFonts w:ascii="Arial"/>
          <w:i/>
        </w:rPr>
        <w:t>100</w:t>
      </w:r>
      <w:r>
        <w:t>, 104286.</w:t>
      </w:r>
    </w:p>
    <w:p w14:paraId="3D50B355" w14:textId="77777777" w:rsidR="00924B31" w:rsidRDefault="00924B31" w:rsidP="00924B31">
      <w:pPr>
        <w:pStyle w:val="BodyText"/>
        <w:spacing w:before="1" w:line="487" w:lineRule="auto"/>
        <w:ind w:left="1081" w:right="719" w:hanging="720"/>
      </w:pPr>
      <w:proofErr w:type="spellStart"/>
      <w:r>
        <w:t>Mcphail</w:t>
      </w:r>
      <w:proofErr w:type="spellEnd"/>
      <w:r>
        <w:t>, J. C. (1995). Phenomenology as philosophy and method. Remedial and Special Education, 16(3),</w:t>
      </w:r>
      <w:r>
        <w:rPr>
          <w:spacing w:val="80"/>
        </w:rPr>
        <w:t xml:space="preserve"> </w:t>
      </w:r>
      <w:r>
        <w:t xml:space="preserve">159–165. </w:t>
      </w:r>
      <w:hyperlink r:id="rId16">
        <w:r>
          <w:rPr>
            <w:spacing w:val="-2"/>
          </w:rPr>
          <w:t>https://doi.org/10.1177/074193259501600305</w:t>
        </w:r>
      </w:hyperlink>
    </w:p>
    <w:p w14:paraId="5BFC971F" w14:textId="77777777" w:rsidR="00924B31" w:rsidRDefault="00924B31" w:rsidP="00924B31">
      <w:pPr>
        <w:pStyle w:val="BodyText"/>
        <w:tabs>
          <w:tab w:val="left" w:pos="8326"/>
        </w:tabs>
        <w:spacing w:before="3" w:line="487" w:lineRule="auto"/>
        <w:ind w:left="1081" w:right="710" w:hanging="720"/>
      </w:pPr>
      <w:r>
        <w:t>Moran,</w:t>
      </w:r>
      <w:r>
        <w:rPr>
          <w:spacing w:val="40"/>
        </w:rPr>
        <w:t xml:space="preserve"> </w:t>
      </w:r>
      <w:r>
        <w:t>D.</w:t>
      </w:r>
      <w:r>
        <w:rPr>
          <w:spacing w:val="40"/>
        </w:rPr>
        <w:t xml:space="preserve"> </w:t>
      </w:r>
      <w:r>
        <w:t>(2018).</w:t>
      </w:r>
      <w:r>
        <w:rPr>
          <w:spacing w:val="40"/>
        </w:rPr>
        <w:t xml:space="preserve"> </w:t>
      </w:r>
      <w:r>
        <w:t>What</w:t>
      </w:r>
      <w:r>
        <w:rPr>
          <w:spacing w:val="40"/>
        </w:rPr>
        <w:t xml:space="preserve"> </w:t>
      </w:r>
      <w:r>
        <w:t>is</w:t>
      </w:r>
      <w:r>
        <w:rPr>
          <w:spacing w:val="40"/>
        </w:rPr>
        <w:t xml:space="preserve"> </w:t>
      </w:r>
      <w:r>
        <w:t>phenomenological</w:t>
      </w:r>
      <w:r>
        <w:rPr>
          <w:spacing w:val="40"/>
        </w:rPr>
        <w:t xml:space="preserve"> </w:t>
      </w:r>
      <w:r>
        <w:t>approach?</w:t>
      </w:r>
      <w:r>
        <w:rPr>
          <w:spacing w:val="40"/>
        </w:rPr>
        <w:t xml:space="preserve"> </w:t>
      </w:r>
      <w:r>
        <w:t>Revisiting</w:t>
      </w:r>
      <w:r>
        <w:rPr>
          <w:spacing w:val="40"/>
        </w:rPr>
        <w:t xml:space="preserve"> </w:t>
      </w:r>
      <w:r>
        <w:t>intentional explication.</w:t>
      </w:r>
      <w:r>
        <w:rPr>
          <w:spacing w:val="-2"/>
        </w:rPr>
        <w:t xml:space="preserve"> </w:t>
      </w:r>
      <w:r>
        <w:t>Phenomenology</w:t>
      </w:r>
      <w:r>
        <w:rPr>
          <w:spacing w:val="-2"/>
        </w:rPr>
        <w:t xml:space="preserve"> </w:t>
      </w:r>
      <w:r>
        <w:t>and</w:t>
      </w:r>
      <w:r>
        <w:rPr>
          <w:spacing w:val="-2"/>
        </w:rPr>
        <w:t xml:space="preserve"> </w:t>
      </w:r>
      <w:proofErr w:type="gramStart"/>
      <w:r>
        <w:t>Mind,</w:t>
      </w:r>
      <w:r>
        <w:rPr>
          <w:spacing w:val="29"/>
        </w:rPr>
        <w:t xml:space="preserve">  </w:t>
      </w:r>
      <w:r>
        <w:rPr>
          <w:spacing w:val="-5"/>
        </w:rPr>
        <w:t>15</w:t>
      </w:r>
      <w:proofErr w:type="gramEnd"/>
      <w:r>
        <w:rPr>
          <w:spacing w:val="-5"/>
        </w:rPr>
        <w:t>,</w:t>
      </w:r>
      <w:r>
        <w:rPr>
          <w:rFonts w:ascii="Times New Roman"/>
        </w:rPr>
        <w:tab/>
      </w:r>
      <w:r>
        <w:rPr>
          <w:spacing w:val="-2"/>
        </w:rPr>
        <w:t>72-</w:t>
      </w:r>
      <w:r>
        <w:rPr>
          <w:spacing w:val="-5"/>
        </w:rPr>
        <w:t>90.</w:t>
      </w:r>
    </w:p>
    <w:p w14:paraId="043E78E6" w14:textId="77777777" w:rsidR="00924B31" w:rsidRDefault="00924B31" w:rsidP="00924B31">
      <w:pPr>
        <w:pStyle w:val="BodyText"/>
        <w:spacing w:before="1"/>
        <w:ind w:left="1081"/>
      </w:pPr>
      <w:hyperlink r:id="rId17">
        <w:r>
          <w:rPr>
            <w:spacing w:val="-2"/>
          </w:rPr>
          <w:t>https://doi.org/10.13128/Phe_Mi-24973</w:t>
        </w:r>
      </w:hyperlink>
    </w:p>
    <w:p w14:paraId="6BB0D3F6" w14:textId="77777777" w:rsidR="00924B31" w:rsidRDefault="00924B31" w:rsidP="00924B31">
      <w:pPr>
        <w:pStyle w:val="BodyText"/>
        <w:spacing w:before="9"/>
      </w:pPr>
    </w:p>
    <w:p w14:paraId="79C07E59" w14:textId="77777777" w:rsidR="00924B31" w:rsidRDefault="00924B31" w:rsidP="00924B31">
      <w:pPr>
        <w:pStyle w:val="BodyText"/>
        <w:spacing w:line="487" w:lineRule="auto"/>
        <w:ind w:left="1081" w:right="710" w:hanging="720"/>
        <w:jc w:val="both"/>
      </w:pPr>
      <w:r>
        <w:t>Naeem,</w:t>
      </w:r>
      <w:r>
        <w:rPr>
          <w:spacing w:val="-16"/>
        </w:rPr>
        <w:t xml:space="preserve"> </w:t>
      </w:r>
      <w:r>
        <w:t>M.,</w:t>
      </w:r>
      <w:r>
        <w:rPr>
          <w:spacing w:val="-16"/>
        </w:rPr>
        <w:t xml:space="preserve"> </w:t>
      </w:r>
      <w:proofErr w:type="spellStart"/>
      <w:r>
        <w:t>Ozuem</w:t>
      </w:r>
      <w:proofErr w:type="spellEnd"/>
      <w:r>
        <w:t>,</w:t>
      </w:r>
      <w:r>
        <w:rPr>
          <w:spacing w:val="-16"/>
        </w:rPr>
        <w:t xml:space="preserve"> </w:t>
      </w:r>
      <w:r>
        <w:t>W.,</w:t>
      </w:r>
      <w:r>
        <w:rPr>
          <w:spacing w:val="-16"/>
        </w:rPr>
        <w:t xml:space="preserve"> </w:t>
      </w:r>
      <w:r>
        <w:t>Howell,</w:t>
      </w:r>
      <w:r>
        <w:rPr>
          <w:spacing w:val="-10"/>
        </w:rPr>
        <w:t xml:space="preserve"> </w:t>
      </w:r>
      <w:r>
        <w:t>K.,</w:t>
      </w:r>
      <w:r>
        <w:rPr>
          <w:spacing w:val="-10"/>
        </w:rPr>
        <w:t xml:space="preserve"> </w:t>
      </w:r>
      <w:r>
        <w:t>&amp;</w:t>
      </w:r>
      <w:r>
        <w:rPr>
          <w:spacing w:val="-12"/>
        </w:rPr>
        <w:t xml:space="preserve"> </w:t>
      </w:r>
      <w:r>
        <w:t>Ranfagni,</w:t>
      </w:r>
      <w:r>
        <w:rPr>
          <w:spacing w:val="-10"/>
        </w:rPr>
        <w:t xml:space="preserve"> </w:t>
      </w:r>
      <w:r>
        <w:t>S.</w:t>
      </w:r>
      <w:r>
        <w:rPr>
          <w:spacing w:val="-15"/>
        </w:rPr>
        <w:t xml:space="preserve"> </w:t>
      </w:r>
      <w:r>
        <w:t>(2023).</w:t>
      </w:r>
      <w:r>
        <w:rPr>
          <w:spacing w:val="-16"/>
        </w:rPr>
        <w:t xml:space="preserve"> </w:t>
      </w:r>
      <w:r>
        <w:t>A</w:t>
      </w:r>
      <w:r>
        <w:rPr>
          <w:spacing w:val="-16"/>
        </w:rPr>
        <w:t xml:space="preserve"> </w:t>
      </w:r>
      <w:r>
        <w:t>step-</w:t>
      </w:r>
      <w:r>
        <w:rPr>
          <w:spacing w:val="-14"/>
        </w:rPr>
        <w:t xml:space="preserve"> </w:t>
      </w:r>
      <w:r>
        <w:t>by-step</w:t>
      </w:r>
      <w:r>
        <w:rPr>
          <w:spacing w:val="-10"/>
        </w:rPr>
        <w:t xml:space="preserve"> </w:t>
      </w:r>
      <w:r>
        <w:t>process of thematic</w:t>
      </w:r>
      <w:r>
        <w:rPr>
          <w:spacing w:val="-1"/>
        </w:rPr>
        <w:t xml:space="preserve"> </w:t>
      </w:r>
      <w:r>
        <w:t>analysis</w:t>
      </w:r>
      <w:r>
        <w:rPr>
          <w:spacing w:val="-1"/>
        </w:rPr>
        <w:t xml:space="preserve"> </w:t>
      </w:r>
      <w:r>
        <w:t>to develop a conceptual</w:t>
      </w:r>
      <w:r>
        <w:rPr>
          <w:spacing w:val="-1"/>
        </w:rPr>
        <w:t xml:space="preserve"> </w:t>
      </w:r>
      <w:r>
        <w:t>model in qualitative research. International</w:t>
      </w:r>
      <w:r>
        <w:rPr>
          <w:spacing w:val="62"/>
          <w:w w:val="150"/>
        </w:rPr>
        <w:t xml:space="preserve">    </w:t>
      </w:r>
      <w:r>
        <w:t>Journal</w:t>
      </w:r>
      <w:r>
        <w:rPr>
          <w:spacing w:val="60"/>
          <w:w w:val="150"/>
        </w:rPr>
        <w:t xml:space="preserve">    </w:t>
      </w:r>
      <w:r>
        <w:t>of</w:t>
      </w:r>
      <w:r>
        <w:rPr>
          <w:spacing w:val="60"/>
          <w:w w:val="150"/>
        </w:rPr>
        <w:t xml:space="preserve">    </w:t>
      </w:r>
      <w:r>
        <w:t>Qualitative</w:t>
      </w:r>
      <w:r>
        <w:rPr>
          <w:spacing w:val="60"/>
          <w:w w:val="150"/>
        </w:rPr>
        <w:t xml:space="preserve">    </w:t>
      </w:r>
      <w:proofErr w:type="gramStart"/>
      <w:r>
        <w:t>Methods,</w:t>
      </w:r>
      <w:r>
        <w:rPr>
          <w:rFonts w:ascii="Times New Roman"/>
          <w:spacing w:val="66"/>
          <w:w w:val="150"/>
        </w:rPr>
        <w:t xml:space="preserve">   </w:t>
      </w:r>
      <w:proofErr w:type="gramEnd"/>
      <w:r>
        <w:rPr>
          <w:rFonts w:ascii="Times New Roman"/>
          <w:spacing w:val="66"/>
          <w:w w:val="150"/>
        </w:rPr>
        <w:t xml:space="preserve"> </w:t>
      </w:r>
      <w:r>
        <w:rPr>
          <w:spacing w:val="-5"/>
        </w:rPr>
        <w:t>22.</w:t>
      </w:r>
    </w:p>
    <w:p w14:paraId="68BC1171" w14:textId="77777777" w:rsidR="00924B31" w:rsidRDefault="00924B31" w:rsidP="00924B31">
      <w:pPr>
        <w:pStyle w:val="BodyText"/>
        <w:spacing w:before="2"/>
        <w:ind w:left="1081"/>
      </w:pPr>
      <w:hyperlink r:id="rId18">
        <w:r>
          <w:rPr>
            <w:spacing w:val="-2"/>
          </w:rPr>
          <w:t>https://doi.org/10.1177/16094069231205789</w:t>
        </w:r>
      </w:hyperlink>
    </w:p>
    <w:p w14:paraId="11F618A9" w14:textId="77777777" w:rsidR="00924B31" w:rsidRDefault="00924B31" w:rsidP="00924B31">
      <w:pPr>
        <w:pStyle w:val="BodyText"/>
        <w:spacing w:before="9"/>
      </w:pPr>
    </w:p>
    <w:p w14:paraId="291CC17F" w14:textId="77777777" w:rsidR="00924B31" w:rsidRDefault="00924B31" w:rsidP="00924B31">
      <w:pPr>
        <w:pStyle w:val="BodyText"/>
        <w:spacing w:line="487" w:lineRule="auto"/>
        <w:ind w:left="1081" w:right="721" w:hanging="720"/>
        <w:jc w:val="both"/>
      </w:pPr>
      <w:r>
        <w:t>Ormston, R., Spencer, L., Barnard, M., &amp; Snape, D. (2014). The foundations of qualitative research. In J. Ritchie, J. Lewis, C. McNaughton Nicholls, &amp; R. Ormston (Eds.), Qualitative research practice: A guide for social science students and researchers (pp. 1-25). Sage.</w:t>
      </w:r>
    </w:p>
    <w:p w14:paraId="4F37DE28" w14:textId="77777777" w:rsidR="00924B31" w:rsidRDefault="00924B31" w:rsidP="00924B31">
      <w:pPr>
        <w:pStyle w:val="BodyText"/>
        <w:spacing w:before="3" w:line="487" w:lineRule="auto"/>
        <w:ind w:left="1081" w:right="710" w:hanging="720"/>
        <w:jc w:val="both"/>
      </w:pPr>
      <w:r>
        <w:t xml:space="preserve">Palmes, M. S., </w:t>
      </w:r>
      <w:proofErr w:type="spellStart"/>
      <w:r>
        <w:t>Trajera</w:t>
      </w:r>
      <w:proofErr w:type="spellEnd"/>
      <w:r>
        <w:t>, S. M., &amp; Ching, G. S. (2021). Relationship of coping strategies and quality of life: parallel and serial mediating role of resilience and</w:t>
      </w:r>
      <w:r>
        <w:rPr>
          <w:spacing w:val="76"/>
          <w:w w:val="150"/>
        </w:rPr>
        <w:t xml:space="preserve"> </w:t>
      </w:r>
      <w:r>
        <w:t>social</w:t>
      </w:r>
      <w:r>
        <w:rPr>
          <w:spacing w:val="75"/>
          <w:w w:val="150"/>
        </w:rPr>
        <w:t xml:space="preserve"> </w:t>
      </w:r>
      <w:r>
        <w:t>participation</w:t>
      </w:r>
      <w:r>
        <w:rPr>
          <w:spacing w:val="72"/>
          <w:w w:val="150"/>
        </w:rPr>
        <w:t xml:space="preserve"> </w:t>
      </w:r>
      <w:r>
        <w:t>among</w:t>
      </w:r>
      <w:r>
        <w:rPr>
          <w:spacing w:val="76"/>
          <w:w w:val="150"/>
        </w:rPr>
        <w:t xml:space="preserve"> </w:t>
      </w:r>
      <w:r>
        <w:t>older</w:t>
      </w:r>
      <w:r>
        <w:rPr>
          <w:spacing w:val="72"/>
          <w:w w:val="150"/>
        </w:rPr>
        <w:t xml:space="preserve"> </w:t>
      </w:r>
      <w:r>
        <w:t>adults</w:t>
      </w:r>
      <w:r>
        <w:rPr>
          <w:spacing w:val="71"/>
          <w:w w:val="150"/>
        </w:rPr>
        <w:t xml:space="preserve"> </w:t>
      </w:r>
      <w:r>
        <w:t>in</w:t>
      </w:r>
      <w:r>
        <w:rPr>
          <w:spacing w:val="68"/>
          <w:w w:val="150"/>
        </w:rPr>
        <w:t xml:space="preserve"> </w:t>
      </w:r>
      <w:r>
        <w:t>Western</w:t>
      </w:r>
      <w:r>
        <w:rPr>
          <w:spacing w:val="72"/>
          <w:w w:val="150"/>
        </w:rPr>
        <w:t xml:space="preserve"> </w:t>
      </w:r>
      <w:r>
        <w:rPr>
          <w:spacing w:val="-2"/>
        </w:rPr>
        <w:t>Philippines.</w:t>
      </w:r>
    </w:p>
    <w:p w14:paraId="2D528723" w14:textId="77777777" w:rsidR="00924B31" w:rsidRDefault="00924B31" w:rsidP="00924B31">
      <w:pPr>
        <w:pStyle w:val="BodyText"/>
        <w:spacing w:line="487" w:lineRule="auto"/>
        <w:jc w:val="both"/>
        <w:sectPr w:rsidR="00924B31" w:rsidSect="00924B31">
          <w:pgSz w:w="12240" w:h="15840"/>
          <w:pgMar w:top="1260" w:right="720" w:bottom="280" w:left="1800" w:header="556" w:footer="0" w:gutter="0"/>
          <w:cols w:space="720"/>
        </w:sectPr>
      </w:pPr>
    </w:p>
    <w:p w14:paraId="5217250D" w14:textId="77777777" w:rsidR="00924B31" w:rsidRDefault="00924B31" w:rsidP="00924B31">
      <w:pPr>
        <w:spacing w:before="168" w:line="482" w:lineRule="auto"/>
        <w:ind w:left="1081" w:right="711"/>
        <w:rPr>
          <w:sz w:val="24"/>
        </w:rPr>
      </w:pPr>
      <w:r>
        <w:rPr>
          <w:rFonts w:ascii="Arial"/>
          <w:i/>
          <w:sz w:val="24"/>
        </w:rPr>
        <w:lastRenderedPageBreak/>
        <w:t>International</w:t>
      </w:r>
      <w:r>
        <w:rPr>
          <w:rFonts w:ascii="Arial"/>
          <w:i/>
          <w:spacing w:val="-13"/>
          <w:sz w:val="24"/>
        </w:rPr>
        <w:t xml:space="preserve"> </w:t>
      </w:r>
      <w:r>
        <w:rPr>
          <w:rFonts w:ascii="Arial"/>
          <w:i/>
          <w:sz w:val="24"/>
        </w:rPr>
        <w:t>Journal</w:t>
      </w:r>
      <w:r>
        <w:rPr>
          <w:rFonts w:ascii="Arial"/>
          <w:i/>
          <w:spacing w:val="-13"/>
          <w:sz w:val="24"/>
        </w:rPr>
        <w:t xml:space="preserve"> </w:t>
      </w:r>
      <w:r>
        <w:rPr>
          <w:rFonts w:ascii="Arial"/>
          <w:i/>
          <w:sz w:val="24"/>
        </w:rPr>
        <w:t>of</w:t>
      </w:r>
      <w:r>
        <w:rPr>
          <w:rFonts w:ascii="Arial"/>
          <w:i/>
          <w:spacing w:val="-12"/>
          <w:sz w:val="24"/>
        </w:rPr>
        <w:t xml:space="preserve"> </w:t>
      </w:r>
      <w:r>
        <w:rPr>
          <w:rFonts w:ascii="Arial"/>
          <w:i/>
          <w:sz w:val="24"/>
        </w:rPr>
        <w:t>Environmental</w:t>
      </w:r>
      <w:r>
        <w:rPr>
          <w:rFonts w:ascii="Arial"/>
          <w:i/>
          <w:spacing w:val="-13"/>
          <w:sz w:val="24"/>
        </w:rPr>
        <w:t xml:space="preserve"> </w:t>
      </w:r>
      <w:r>
        <w:rPr>
          <w:rFonts w:ascii="Arial"/>
          <w:i/>
          <w:sz w:val="24"/>
        </w:rPr>
        <w:t>Research</w:t>
      </w:r>
      <w:r>
        <w:rPr>
          <w:rFonts w:ascii="Arial"/>
          <w:i/>
          <w:spacing w:val="-12"/>
          <w:sz w:val="24"/>
        </w:rPr>
        <w:t xml:space="preserve"> </w:t>
      </w:r>
      <w:r>
        <w:rPr>
          <w:rFonts w:ascii="Arial"/>
          <w:i/>
          <w:sz w:val="24"/>
        </w:rPr>
        <w:t>and</w:t>
      </w:r>
      <w:r>
        <w:rPr>
          <w:rFonts w:ascii="Arial"/>
          <w:i/>
          <w:spacing w:val="-12"/>
          <w:sz w:val="24"/>
        </w:rPr>
        <w:t xml:space="preserve"> </w:t>
      </w:r>
      <w:r>
        <w:rPr>
          <w:rFonts w:ascii="Arial"/>
          <w:i/>
          <w:sz w:val="24"/>
        </w:rPr>
        <w:t>Public</w:t>
      </w:r>
      <w:r>
        <w:rPr>
          <w:rFonts w:ascii="Arial"/>
          <w:i/>
          <w:spacing w:val="-8"/>
          <w:sz w:val="24"/>
        </w:rPr>
        <w:t xml:space="preserve"> </w:t>
      </w:r>
      <w:r>
        <w:rPr>
          <w:rFonts w:ascii="Arial"/>
          <w:i/>
          <w:sz w:val="24"/>
        </w:rPr>
        <w:t>Health</w:t>
      </w:r>
      <w:r>
        <w:rPr>
          <w:sz w:val="24"/>
        </w:rPr>
        <w:t>,</w:t>
      </w:r>
      <w:r>
        <w:rPr>
          <w:spacing w:val="-9"/>
          <w:sz w:val="24"/>
        </w:rPr>
        <w:t xml:space="preserve"> </w:t>
      </w:r>
      <w:r>
        <w:rPr>
          <w:rFonts w:ascii="Arial"/>
          <w:i/>
          <w:sz w:val="24"/>
        </w:rPr>
        <w:t>18</w:t>
      </w:r>
      <w:r>
        <w:rPr>
          <w:sz w:val="24"/>
        </w:rPr>
        <w:t xml:space="preserve">(19), </w:t>
      </w:r>
      <w:r>
        <w:rPr>
          <w:spacing w:val="-2"/>
          <w:sz w:val="24"/>
        </w:rPr>
        <w:t>10006.</w:t>
      </w:r>
    </w:p>
    <w:p w14:paraId="5CF54DAB" w14:textId="77777777" w:rsidR="00924B31" w:rsidRDefault="00924B31" w:rsidP="00924B31">
      <w:pPr>
        <w:pStyle w:val="BodyText"/>
        <w:spacing w:before="8"/>
        <w:ind w:left="360"/>
      </w:pPr>
      <w:r>
        <w:t>Pequeno, N.</w:t>
      </w:r>
      <w:r>
        <w:rPr>
          <w:spacing w:val="-4"/>
        </w:rPr>
        <w:t xml:space="preserve"> </w:t>
      </w:r>
      <w:r>
        <w:t>P. F., Cabral, N.</w:t>
      </w:r>
      <w:r>
        <w:rPr>
          <w:spacing w:val="-4"/>
        </w:rPr>
        <w:t xml:space="preserve"> </w:t>
      </w:r>
      <w:r>
        <w:t>L.</w:t>
      </w:r>
      <w:r>
        <w:rPr>
          <w:spacing w:val="-12"/>
        </w:rPr>
        <w:t xml:space="preserve"> </w:t>
      </w:r>
      <w:r>
        <w:t>A.,</w:t>
      </w:r>
      <w:r>
        <w:rPr>
          <w:spacing w:val="-3"/>
        </w:rPr>
        <w:t xml:space="preserve"> </w:t>
      </w:r>
      <w:r>
        <w:t>Marchioni,</w:t>
      </w:r>
      <w:r>
        <w:rPr>
          <w:spacing w:val="-5"/>
        </w:rPr>
        <w:t xml:space="preserve"> </w:t>
      </w:r>
      <w:r>
        <w:t>D.</w:t>
      </w:r>
      <w:r>
        <w:rPr>
          <w:spacing w:val="1"/>
        </w:rPr>
        <w:t xml:space="preserve"> </w:t>
      </w:r>
      <w:r>
        <w:t>M., Lima, S. C.</w:t>
      </w:r>
      <w:r>
        <w:rPr>
          <w:spacing w:val="1"/>
        </w:rPr>
        <w:t xml:space="preserve"> </w:t>
      </w:r>
      <w:r>
        <w:t>V. C., &amp;</w:t>
      </w:r>
      <w:r>
        <w:rPr>
          <w:spacing w:val="-1"/>
        </w:rPr>
        <w:t xml:space="preserve"> </w:t>
      </w:r>
      <w:r>
        <w:t xml:space="preserve">Lyra, </w:t>
      </w:r>
      <w:r>
        <w:rPr>
          <w:spacing w:val="-5"/>
        </w:rPr>
        <w:t>C.</w:t>
      </w:r>
    </w:p>
    <w:p w14:paraId="49B1932E" w14:textId="77777777" w:rsidR="00924B31" w:rsidRDefault="00924B31" w:rsidP="00924B31">
      <w:pPr>
        <w:pStyle w:val="BodyText"/>
        <w:spacing w:before="9"/>
      </w:pPr>
    </w:p>
    <w:p w14:paraId="3C68216E" w14:textId="77777777" w:rsidR="00924B31" w:rsidRDefault="00924B31" w:rsidP="00924B31">
      <w:pPr>
        <w:pStyle w:val="BodyText"/>
        <w:spacing w:line="487" w:lineRule="auto"/>
        <w:ind w:left="1081" w:right="726"/>
        <w:jc w:val="both"/>
      </w:pPr>
      <w:r>
        <w:t xml:space="preserve">O. (2020). Quality of life assessment instruments for adults: A systematic review of population-based studies. Health and Quality of Life Outcomes, 18 (1),208. </w:t>
      </w:r>
      <w:hyperlink r:id="rId19">
        <w:r>
          <w:t>https://doi.org/10.1186/s12955- 020-01347-7</w:t>
        </w:r>
      </w:hyperlink>
    </w:p>
    <w:p w14:paraId="01D74B03" w14:textId="77777777" w:rsidR="00924B31" w:rsidRDefault="00924B31" w:rsidP="00924B31">
      <w:pPr>
        <w:pStyle w:val="BodyText"/>
        <w:spacing w:before="2" w:line="484" w:lineRule="auto"/>
        <w:ind w:left="1081" w:right="711" w:hanging="720"/>
        <w:jc w:val="both"/>
      </w:pPr>
      <w:proofErr w:type="spellStart"/>
      <w:r>
        <w:t>Rampisela</w:t>
      </w:r>
      <w:proofErr w:type="spellEnd"/>
      <w:r>
        <w:t>,</w:t>
      </w:r>
      <w:r>
        <w:rPr>
          <w:spacing w:val="-6"/>
        </w:rPr>
        <w:t xml:space="preserve"> </w:t>
      </w:r>
      <w:r>
        <w:t>T.</w:t>
      </w:r>
      <w:r>
        <w:rPr>
          <w:spacing w:val="-1"/>
        </w:rPr>
        <w:t xml:space="preserve"> </w:t>
      </w:r>
      <w:r>
        <w:t>P.</w:t>
      </w:r>
      <w:r>
        <w:rPr>
          <w:spacing w:val="-6"/>
        </w:rPr>
        <w:t xml:space="preserve"> </w:t>
      </w:r>
      <w:r>
        <w:t>T.,</w:t>
      </w:r>
      <w:r>
        <w:rPr>
          <w:spacing w:val="-1"/>
        </w:rPr>
        <w:t xml:space="preserve"> </w:t>
      </w:r>
      <w:r>
        <w:t>&amp;</w:t>
      </w:r>
      <w:r>
        <w:rPr>
          <w:spacing w:val="-3"/>
        </w:rPr>
        <w:t xml:space="preserve"> </w:t>
      </w:r>
      <w:proofErr w:type="spellStart"/>
      <w:r>
        <w:t>Korlefura</w:t>
      </w:r>
      <w:proofErr w:type="spellEnd"/>
      <w:r>
        <w:t>,</w:t>
      </w:r>
      <w:r>
        <w:rPr>
          <w:spacing w:val="-6"/>
        </w:rPr>
        <w:t xml:space="preserve"> </w:t>
      </w:r>
      <w:r>
        <w:t>C.</w:t>
      </w:r>
      <w:r>
        <w:rPr>
          <w:spacing w:val="-1"/>
        </w:rPr>
        <w:t xml:space="preserve"> </w:t>
      </w:r>
      <w:r>
        <w:t>(2024).</w:t>
      </w:r>
      <w:r>
        <w:rPr>
          <w:spacing w:val="-1"/>
        </w:rPr>
        <w:t xml:space="preserve"> </w:t>
      </w:r>
      <w:r>
        <w:t>Exploring</w:t>
      </w:r>
      <w:r>
        <w:rPr>
          <w:spacing w:val="-6"/>
        </w:rPr>
        <w:t xml:space="preserve"> </w:t>
      </w:r>
      <w:r>
        <w:t>The</w:t>
      </w:r>
      <w:r>
        <w:rPr>
          <w:spacing w:val="-1"/>
        </w:rPr>
        <w:t xml:space="preserve"> </w:t>
      </w:r>
      <w:r>
        <w:t>Concept</w:t>
      </w:r>
      <w:r>
        <w:rPr>
          <w:spacing w:val="-1"/>
        </w:rPr>
        <w:t xml:space="preserve"> </w:t>
      </w:r>
      <w:r>
        <w:t>of</w:t>
      </w:r>
      <w:r>
        <w:rPr>
          <w:spacing w:val="-1"/>
        </w:rPr>
        <w:t xml:space="preserve"> </w:t>
      </w:r>
      <w:r>
        <w:t>Gratitude</w:t>
      </w:r>
      <w:r>
        <w:rPr>
          <w:spacing w:val="-6"/>
        </w:rPr>
        <w:t xml:space="preserve"> </w:t>
      </w:r>
      <w:r>
        <w:t>in Family</w:t>
      </w:r>
      <w:r>
        <w:rPr>
          <w:spacing w:val="-16"/>
        </w:rPr>
        <w:t xml:space="preserve"> </w:t>
      </w:r>
      <w:r>
        <w:t>Happiness:</w:t>
      </w:r>
      <w:r>
        <w:rPr>
          <w:spacing w:val="-16"/>
        </w:rPr>
        <w:t xml:space="preserve"> </w:t>
      </w:r>
      <w:r>
        <w:t>Insights</w:t>
      </w:r>
      <w:r>
        <w:rPr>
          <w:spacing w:val="-16"/>
        </w:rPr>
        <w:t xml:space="preserve"> </w:t>
      </w:r>
      <w:r>
        <w:t>from</w:t>
      </w:r>
      <w:r>
        <w:rPr>
          <w:spacing w:val="-16"/>
        </w:rPr>
        <w:t xml:space="preserve"> </w:t>
      </w:r>
      <w:r>
        <w:t>Maluku</w:t>
      </w:r>
      <w:r>
        <w:rPr>
          <w:spacing w:val="-16"/>
        </w:rPr>
        <w:t xml:space="preserve"> </w:t>
      </w:r>
      <w:r>
        <w:t>Society.</w:t>
      </w:r>
      <w:r>
        <w:rPr>
          <w:spacing w:val="-16"/>
        </w:rPr>
        <w:t xml:space="preserve"> </w:t>
      </w:r>
      <w:r>
        <w:rPr>
          <w:rFonts w:ascii="Arial"/>
          <w:i/>
        </w:rPr>
        <w:t>KnE</w:t>
      </w:r>
      <w:r>
        <w:rPr>
          <w:rFonts w:ascii="Arial"/>
          <w:i/>
          <w:spacing w:val="-17"/>
        </w:rPr>
        <w:t xml:space="preserve"> </w:t>
      </w:r>
      <w:r>
        <w:rPr>
          <w:rFonts w:ascii="Arial"/>
          <w:i/>
        </w:rPr>
        <w:t>Social</w:t>
      </w:r>
      <w:r>
        <w:rPr>
          <w:rFonts w:ascii="Arial"/>
          <w:i/>
          <w:spacing w:val="-16"/>
        </w:rPr>
        <w:t xml:space="preserve"> </w:t>
      </w:r>
      <w:r>
        <w:rPr>
          <w:rFonts w:ascii="Arial"/>
          <w:i/>
        </w:rPr>
        <w:t>Sciences</w:t>
      </w:r>
      <w:r>
        <w:t>,</w:t>
      </w:r>
      <w:r>
        <w:rPr>
          <w:spacing w:val="-16"/>
        </w:rPr>
        <w:t xml:space="preserve"> </w:t>
      </w:r>
      <w:r>
        <w:t xml:space="preserve">641- </w:t>
      </w:r>
      <w:r>
        <w:rPr>
          <w:spacing w:val="-4"/>
        </w:rPr>
        <w:t>656.</w:t>
      </w:r>
    </w:p>
    <w:p w14:paraId="3B656198" w14:textId="77777777" w:rsidR="00924B31" w:rsidRDefault="00924B31" w:rsidP="00924B31">
      <w:pPr>
        <w:pStyle w:val="BodyText"/>
        <w:spacing w:before="2" w:line="487" w:lineRule="auto"/>
        <w:ind w:left="1081" w:right="722" w:hanging="720"/>
        <w:jc w:val="both"/>
      </w:pPr>
      <w:r>
        <w:t xml:space="preserve">Renjith, V., </w:t>
      </w:r>
      <w:proofErr w:type="spellStart"/>
      <w:r>
        <w:t>Yesodharan</w:t>
      </w:r>
      <w:proofErr w:type="spellEnd"/>
      <w:r>
        <w:t>, R., Noronha, J. A., Ladd, E., &amp; George, A. (2021). Qualitative methods in health care research. International journal of preventive medicine, 12(1), 20.</w:t>
      </w:r>
    </w:p>
    <w:p w14:paraId="3B5DE434" w14:textId="77777777" w:rsidR="00924B31" w:rsidRDefault="00924B31" w:rsidP="00924B31">
      <w:pPr>
        <w:pStyle w:val="BodyText"/>
        <w:spacing w:before="2" w:line="482" w:lineRule="auto"/>
        <w:ind w:left="1081" w:right="711" w:hanging="720"/>
        <w:jc w:val="both"/>
      </w:pPr>
      <w:r>
        <w:t>Sammut, R.,</w:t>
      </w:r>
      <w:r>
        <w:rPr>
          <w:spacing w:val="-5"/>
        </w:rPr>
        <w:t xml:space="preserve"> </w:t>
      </w:r>
      <w:r>
        <w:t>Azzopardi, C., &amp; Camilleri, L. (2021). Spiritual coping strategies and quality of life in older adults who have sustained a hip fracture: A cross</w:t>
      </w:r>
      <w:r>
        <w:rPr>
          <w:rFonts w:ascii="Cambria Math" w:hAnsi="Cambria Math"/>
        </w:rPr>
        <w:t xml:space="preserve">‐ </w:t>
      </w:r>
      <w:r>
        <w:t xml:space="preserve">sectional survey. </w:t>
      </w:r>
      <w:r>
        <w:rPr>
          <w:rFonts w:ascii="Arial" w:hAnsi="Arial"/>
          <w:i/>
        </w:rPr>
        <w:t>Nursing Open</w:t>
      </w:r>
      <w:r>
        <w:t xml:space="preserve">, </w:t>
      </w:r>
      <w:r>
        <w:rPr>
          <w:rFonts w:ascii="Arial" w:hAnsi="Arial"/>
          <w:i/>
        </w:rPr>
        <w:t>8</w:t>
      </w:r>
      <w:r>
        <w:t>(2), 572-581.</w:t>
      </w:r>
    </w:p>
    <w:p w14:paraId="1C088386" w14:textId="77777777" w:rsidR="00924B31" w:rsidRDefault="00924B31" w:rsidP="00924B31">
      <w:pPr>
        <w:pStyle w:val="BodyText"/>
        <w:spacing w:line="271" w:lineRule="exact"/>
        <w:ind w:left="360"/>
      </w:pPr>
      <w:r>
        <w:t>Sandelowski,</w:t>
      </w:r>
      <w:r>
        <w:rPr>
          <w:spacing w:val="61"/>
        </w:rPr>
        <w:t xml:space="preserve"> </w:t>
      </w:r>
      <w:r>
        <w:t>M.</w:t>
      </w:r>
      <w:r>
        <w:rPr>
          <w:spacing w:val="61"/>
        </w:rPr>
        <w:t xml:space="preserve"> </w:t>
      </w:r>
      <w:r>
        <w:t>(2010).</w:t>
      </w:r>
      <w:r>
        <w:rPr>
          <w:spacing w:val="52"/>
        </w:rPr>
        <w:t xml:space="preserve"> </w:t>
      </w:r>
      <w:r>
        <w:t>What’s</w:t>
      </w:r>
      <w:r>
        <w:rPr>
          <w:spacing w:val="56"/>
        </w:rPr>
        <w:t xml:space="preserve"> </w:t>
      </w:r>
      <w:r>
        <w:t>in</w:t>
      </w:r>
      <w:r>
        <w:rPr>
          <w:spacing w:val="61"/>
        </w:rPr>
        <w:t xml:space="preserve"> </w:t>
      </w:r>
      <w:r>
        <w:t>a</w:t>
      </w:r>
      <w:r>
        <w:rPr>
          <w:spacing w:val="57"/>
        </w:rPr>
        <w:t xml:space="preserve"> </w:t>
      </w:r>
      <w:r>
        <w:t>name?</w:t>
      </w:r>
      <w:r>
        <w:rPr>
          <w:spacing w:val="61"/>
        </w:rPr>
        <w:t xml:space="preserve"> </w:t>
      </w:r>
      <w:r>
        <w:t>Qualitative</w:t>
      </w:r>
      <w:r>
        <w:rPr>
          <w:spacing w:val="56"/>
        </w:rPr>
        <w:t xml:space="preserve"> </w:t>
      </w:r>
      <w:r>
        <w:t>description</w:t>
      </w:r>
      <w:r>
        <w:rPr>
          <w:spacing w:val="63"/>
        </w:rPr>
        <w:t xml:space="preserve"> </w:t>
      </w:r>
      <w:r>
        <w:rPr>
          <w:spacing w:val="-2"/>
        </w:rPr>
        <w:t>revisited.</w:t>
      </w:r>
    </w:p>
    <w:p w14:paraId="0DAA5CFC" w14:textId="77777777" w:rsidR="00924B31" w:rsidRDefault="00924B31" w:rsidP="00924B31">
      <w:pPr>
        <w:pStyle w:val="BodyText"/>
        <w:spacing w:before="8"/>
      </w:pPr>
    </w:p>
    <w:p w14:paraId="5BBDF6F4" w14:textId="77777777" w:rsidR="00924B31" w:rsidRDefault="00924B31" w:rsidP="00924B31">
      <w:pPr>
        <w:pStyle w:val="BodyText"/>
        <w:ind w:left="1081"/>
      </w:pPr>
      <w:r>
        <w:t>Research</w:t>
      </w:r>
      <w:r>
        <w:rPr>
          <w:spacing w:val="-3"/>
        </w:rPr>
        <w:t xml:space="preserve"> </w:t>
      </w:r>
      <w:r>
        <w:t>in</w:t>
      </w:r>
      <w:r>
        <w:rPr>
          <w:spacing w:val="1"/>
        </w:rPr>
        <w:t xml:space="preserve"> </w:t>
      </w:r>
      <w:r>
        <w:t>Nursing</w:t>
      </w:r>
      <w:r>
        <w:rPr>
          <w:spacing w:val="1"/>
        </w:rPr>
        <w:t xml:space="preserve"> </w:t>
      </w:r>
      <w:r>
        <w:t>&amp; Health,</w:t>
      </w:r>
      <w:r>
        <w:rPr>
          <w:spacing w:val="1"/>
        </w:rPr>
        <w:t xml:space="preserve"> </w:t>
      </w:r>
      <w:r>
        <w:t>33</w:t>
      </w:r>
      <w:r>
        <w:rPr>
          <w:spacing w:val="-3"/>
        </w:rPr>
        <w:t xml:space="preserve"> </w:t>
      </w:r>
      <w:r>
        <w:t>(1),</w:t>
      </w:r>
      <w:r>
        <w:rPr>
          <w:spacing w:val="4"/>
        </w:rPr>
        <w:t xml:space="preserve"> </w:t>
      </w:r>
      <w:r>
        <w:rPr>
          <w:spacing w:val="-2"/>
        </w:rPr>
        <w:t>77–84.</w:t>
      </w:r>
    </w:p>
    <w:p w14:paraId="21B7CC74" w14:textId="77777777" w:rsidR="00924B31" w:rsidRDefault="00924B31" w:rsidP="00924B31">
      <w:pPr>
        <w:pStyle w:val="BodyText"/>
        <w:spacing w:before="6"/>
      </w:pPr>
    </w:p>
    <w:p w14:paraId="232B4181" w14:textId="77777777" w:rsidR="00924B31" w:rsidRDefault="00924B31" w:rsidP="00924B31">
      <w:pPr>
        <w:spacing w:line="482" w:lineRule="auto"/>
        <w:ind w:left="1081" w:right="715" w:hanging="720"/>
        <w:jc w:val="both"/>
        <w:rPr>
          <w:sz w:val="24"/>
        </w:rPr>
      </w:pPr>
      <w:r>
        <w:rPr>
          <w:sz w:val="24"/>
        </w:rPr>
        <w:t>Santos,</w:t>
      </w:r>
      <w:r>
        <w:rPr>
          <w:spacing w:val="-2"/>
          <w:sz w:val="24"/>
        </w:rPr>
        <w:t xml:space="preserve"> </w:t>
      </w:r>
      <w:r>
        <w:rPr>
          <w:sz w:val="24"/>
        </w:rPr>
        <w:t>D.</w:t>
      </w:r>
      <w:r>
        <w:rPr>
          <w:spacing w:val="-2"/>
          <w:sz w:val="24"/>
        </w:rPr>
        <w:t xml:space="preserve"> </w:t>
      </w:r>
      <w:r>
        <w:rPr>
          <w:sz w:val="24"/>
        </w:rPr>
        <w:t>B.</w:t>
      </w:r>
      <w:r>
        <w:rPr>
          <w:spacing w:val="-15"/>
          <w:sz w:val="24"/>
        </w:rPr>
        <w:t xml:space="preserve"> </w:t>
      </w:r>
      <w:r>
        <w:rPr>
          <w:sz w:val="24"/>
        </w:rPr>
        <w:t>A.</w:t>
      </w:r>
      <w:r>
        <w:rPr>
          <w:spacing w:val="-6"/>
          <w:sz w:val="24"/>
        </w:rPr>
        <w:t xml:space="preserve"> </w:t>
      </w:r>
      <w:r>
        <w:rPr>
          <w:sz w:val="24"/>
        </w:rPr>
        <w:t>(2024).</w:t>
      </w:r>
      <w:r>
        <w:rPr>
          <w:spacing w:val="-3"/>
          <w:sz w:val="24"/>
        </w:rPr>
        <w:t xml:space="preserve"> </w:t>
      </w:r>
      <w:r>
        <w:rPr>
          <w:rFonts w:ascii="Arial"/>
          <w:i/>
          <w:sz w:val="24"/>
        </w:rPr>
        <w:t>The</w:t>
      </w:r>
      <w:r>
        <w:rPr>
          <w:rFonts w:ascii="Arial"/>
          <w:i/>
          <w:spacing w:val="-13"/>
          <w:sz w:val="24"/>
        </w:rPr>
        <w:t xml:space="preserve"> </w:t>
      </w:r>
      <w:r>
        <w:rPr>
          <w:rFonts w:ascii="Arial"/>
          <w:i/>
          <w:sz w:val="24"/>
        </w:rPr>
        <w:t>Well-Being</w:t>
      </w:r>
      <w:r>
        <w:rPr>
          <w:rFonts w:ascii="Arial"/>
          <w:i/>
          <w:spacing w:val="-5"/>
          <w:sz w:val="24"/>
        </w:rPr>
        <w:t xml:space="preserve"> </w:t>
      </w:r>
      <w:r>
        <w:rPr>
          <w:rFonts w:ascii="Arial"/>
          <w:i/>
          <w:sz w:val="24"/>
        </w:rPr>
        <w:t>Revolution:</w:t>
      </w:r>
      <w:r>
        <w:rPr>
          <w:rFonts w:ascii="Arial"/>
          <w:i/>
          <w:spacing w:val="-13"/>
          <w:sz w:val="24"/>
        </w:rPr>
        <w:t xml:space="preserve"> </w:t>
      </w:r>
      <w:r>
        <w:rPr>
          <w:rFonts w:ascii="Arial"/>
          <w:i/>
          <w:sz w:val="24"/>
        </w:rPr>
        <w:t>An</w:t>
      </w:r>
      <w:r>
        <w:rPr>
          <w:rFonts w:ascii="Arial"/>
          <w:i/>
          <w:spacing w:val="-5"/>
          <w:sz w:val="24"/>
        </w:rPr>
        <w:t xml:space="preserve"> </w:t>
      </w:r>
      <w:r>
        <w:rPr>
          <w:rFonts w:ascii="Arial"/>
          <w:i/>
          <w:sz w:val="24"/>
        </w:rPr>
        <w:t>Integrative,</w:t>
      </w:r>
      <w:r>
        <w:rPr>
          <w:rFonts w:ascii="Arial"/>
          <w:i/>
          <w:spacing w:val="-5"/>
          <w:sz w:val="24"/>
        </w:rPr>
        <w:t xml:space="preserve"> </w:t>
      </w:r>
      <w:r>
        <w:rPr>
          <w:rFonts w:ascii="Arial"/>
          <w:i/>
          <w:sz w:val="24"/>
        </w:rPr>
        <w:t>Scientific,</w:t>
      </w:r>
      <w:r>
        <w:rPr>
          <w:rFonts w:ascii="Arial"/>
          <w:i/>
          <w:spacing w:val="-5"/>
          <w:sz w:val="24"/>
        </w:rPr>
        <w:t xml:space="preserve"> </w:t>
      </w:r>
      <w:r>
        <w:rPr>
          <w:rFonts w:ascii="Arial"/>
          <w:i/>
          <w:sz w:val="24"/>
        </w:rPr>
        <w:t xml:space="preserve">and Practical Guide for a Happier Life </w:t>
      </w:r>
      <w:r>
        <w:rPr>
          <w:sz w:val="24"/>
        </w:rPr>
        <w:t xml:space="preserve">(Doctoral dissertation, University of </w:t>
      </w:r>
      <w:r>
        <w:rPr>
          <w:spacing w:val="-2"/>
          <w:sz w:val="24"/>
        </w:rPr>
        <w:t>Pennsylvania).</w:t>
      </w:r>
    </w:p>
    <w:p w14:paraId="4D7CB0A7" w14:textId="77777777" w:rsidR="00924B31" w:rsidRDefault="00924B31" w:rsidP="00924B31">
      <w:pPr>
        <w:pStyle w:val="BodyText"/>
        <w:spacing w:before="5" w:line="482" w:lineRule="auto"/>
        <w:ind w:left="1081" w:right="712" w:hanging="720"/>
        <w:jc w:val="both"/>
      </w:pPr>
      <w:r>
        <w:t xml:space="preserve">Satpal, P. S., &amp; Nirmala, B. K. Transformative Potential of Architecture in Enhancing Senior Living Housing Environments. </w:t>
      </w:r>
      <w:r>
        <w:rPr>
          <w:rFonts w:ascii="Arial"/>
          <w:i/>
        </w:rPr>
        <w:t>JOURNAL OF TECHNICAL</w:t>
      </w:r>
      <w:r>
        <w:rPr>
          <w:rFonts w:ascii="Arial"/>
          <w:i/>
          <w:spacing w:val="20"/>
        </w:rPr>
        <w:t xml:space="preserve"> </w:t>
      </w:r>
      <w:r>
        <w:rPr>
          <w:rFonts w:ascii="Arial"/>
          <w:i/>
        </w:rPr>
        <w:t>EDUCATION</w:t>
      </w:r>
      <w:r>
        <w:t>,</w:t>
      </w:r>
      <w:r>
        <w:rPr>
          <w:spacing w:val="26"/>
        </w:rPr>
        <w:t xml:space="preserve"> </w:t>
      </w:r>
      <w:r>
        <w:t>118.Simons,</w:t>
      </w:r>
      <w:r>
        <w:rPr>
          <w:spacing w:val="28"/>
        </w:rPr>
        <w:t xml:space="preserve"> </w:t>
      </w:r>
      <w:r>
        <w:t>M.,</w:t>
      </w:r>
      <w:r>
        <w:rPr>
          <w:spacing w:val="26"/>
        </w:rPr>
        <w:t xml:space="preserve"> </w:t>
      </w:r>
      <w:r>
        <w:t>Reijnders,</w:t>
      </w:r>
      <w:r>
        <w:rPr>
          <w:spacing w:val="26"/>
        </w:rPr>
        <w:t xml:space="preserve"> </w:t>
      </w:r>
      <w:r>
        <w:t>J.,</w:t>
      </w:r>
      <w:r>
        <w:rPr>
          <w:spacing w:val="26"/>
        </w:rPr>
        <w:t xml:space="preserve"> </w:t>
      </w:r>
      <w:r>
        <w:t>Janssens,</w:t>
      </w:r>
      <w:r>
        <w:rPr>
          <w:spacing w:val="26"/>
        </w:rPr>
        <w:t xml:space="preserve"> </w:t>
      </w:r>
      <w:r>
        <w:rPr>
          <w:spacing w:val="-5"/>
        </w:rPr>
        <w:t>M.,</w:t>
      </w:r>
    </w:p>
    <w:p w14:paraId="4391D8C0" w14:textId="77777777" w:rsidR="00924B31" w:rsidRDefault="00924B31" w:rsidP="00924B31">
      <w:pPr>
        <w:pStyle w:val="BodyText"/>
        <w:spacing w:line="482" w:lineRule="auto"/>
        <w:jc w:val="both"/>
        <w:sectPr w:rsidR="00924B31" w:rsidSect="00924B31">
          <w:pgSz w:w="12240" w:h="15840"/>
          <w:pgMar w:top="1260" w:right="720" w:bottom="280" w:left="1800" w:header="556" w:footer="0" w:gutter="0"/>
          <w:cols w:space="720"/>
        </w:sectPr>
      </w:pPr>
    </w:p>
    <w:p w14:paraId="4D350EAC" w14:textId="77777777" w:rsidR="00924B31" w:rsidRDefault="00924B31" w:rsidP="00924B31">
      <w:pPr>
        <w:pStyle w:val="BodyText"/>
        <w:spacing w:before="172" w:line="487" w:lineRule="auto"/>
        <w:ind w:left="1081" w:right="714"/>
        <w:jc w:val="both"/>
      </w:pPr>
      <w:proofErr w:type="spellStart"/>
      <w:r>
        <w:lastRenderedPageBreak/>
        <w:t>Lataster</w:t>
      </w:r>
      <w:proofErr w:type="spellEnd"/>
      <w:r>
        <w:t>,</w:t>
      </w:r>
      <w:r>
        <w:rPr>
          <w:spacing w:val="-16"/>
        </w:rPr>
        <w:t xml:space="preserve"> </w:t>
      </w:r>
      <w:r>
        <w:t>J.,</w:t>
      </w:r>
      <w:r>
        <w:rPr>
          <w:spacing w:val="-16"/>
        </w:rPr>
        <w:t xml:space="preserve"> </w:t>
      </w:r>
      <w:r>
        <w:t>&amp;</w:t>
      </w:r>
      <w:r>
        <w:rPr>
          <w:spacing w:val="-16"/>
        </w:rPr>
        <w:t xml:space="preserve"> </w:t>
      </w:r>
      <w:r>
        <w:t>Jacobs,</w:t>
      </w:r>
      <w:r>
        <w:rPr>
          <w:spacing w:val="-16"/>
        </w:rPr>
        <w:t xml:space="preserve"> </w:t>
      </w:r>
      <w:r>
        <w:t>N.</w:t>
      </w:r>
      <w:r>
        <w:rPr>
          <w:spacing w:val="-16"/>
        </w:rPr>
        <w:t xml:space="preserve"> </w:t>
      </w:r>
      <w:r>
        <w:t>(2023).</w:t>
      </w:r>
      <w:r>
        <w:rPr>
          <w:spacing w:val="-16"/>
        </w:rPr>
        <w:t xml:space="preserve"> </w:t>
      </w:r>
      <w:r>
        <w:t>Staying</w:t>
      </w:r>
      <w:r>
        <w:rPr>
          <w:spacing w:val="-16"/>
        </w:rPr>
        <w:t xml:space="preserve"> </w:t>
      </w:r>
      <w:r>
        <w:t>connected</w:t>
      </w:r>
      <w:r>
        <w:rPr>
          <w:spacing w:val="-16"/>
        </w:rPr>
        <w:t xml:space="preserve"> </w:t>
      </w:r>
      <w:r>
        <w:t>in</w:t>
      </w:r>
      <w:r>
        <w:rPr>
          <w:spacing w:val="-16"/>
        </w:rPr>
        <w:t xml:space="preserve"> </w:t>
      </w:r>
      <w:r>
        <w:t>old</w:t>
      </w:r>
      <w:r>
        <w:rPr>
          <w:spacing w:val="-16"/>
        </w:rPr>
        <w:t xml:space="preserve"> </w:t>
      </w:r>
      <w:r>
        <w:t>age:</w:t>
      </w:r>
      <w:r>
        <w:rPr>
          <w:spacing w:val="-16"/>
        </w:rPr>
        <w:t xml:space="preserve"> </w:t>
      </w:r>
      <w:r>
        <w:t>associations between bonding social capital,</w:t>
      </w:r>
      <w:r>
        <w:rPr>
          <w:spacing w:val="-1"/>
        </w:rPr>
        <w:t xml:space="preserve"> </w:t>
      </w:r>
      <w:r>
        <w:t xml:space="preserve">loneliness and well-being and the value of digital media. </w:t>
      </w:r>
      <w:r>
        <w:rPr>
          <w:rFonts w:ascii="Arial"/>
          <w:i/>
        </w:rPr>
        <w:t>Aging &amp; mental health</w:t>
      </w:r>
      <w:r>
        <w:t xml:space="preserve">, </w:t>
      </w:r>
      <w:r>
        <w:rPr>
          <w:rFonts w:ascii="Arial"/>
          <w:i/>
        </w:rPr>
        <w:t>27</w:t>
      </w:r>
      <w:r>
        <w:t>(1), 147-155.</w:t>
      </w:r>
    </w:p>
    <w:p w14:paraId="0780BCEC" w14:textId="77777777" w:rsidR="00924B31" w:rsidRDefault="00924B31" w:rsidP="00924B31">
      <w:pPr>
        <w:pStyle w:val="BodyText"/>
        <w:spacing w:line="487" w:lineRule="auto"/>
        <w:ind w:left="1081" w:right="719" w:hanging="720"/>
        <w:jc w:val="both"/>
      </w:pPr>
      <w:r>
        <w:t>Stanley,</w:t>
      </w:r>
      <w:r>
        <w:rPr>
          <w:spacing w:val="-16"/>
        </w:rPr>
        <w:t xml:space="preserve"> </w:t>
      </w:r>
      <w:r>
        <w:t>M.</w:t>
      </w:r>
      <w:r>
        <w:rPr>
          <w:spacing w:val="-16"/>
        </w:rPr>
        <w:t xml:space="preserve"> </w:t>
      </w:r>
      <w:r>
        <w:t>(2023).</w:t>
      </w:r>
      <w:r>
        <w:rPr>
          <w:spacing w:val="-16"/>
        </w:rPr>
        <w:t xml:space="preserve"> </w:t>
      </w:r>
      <w:r>
        <w:t>Qualitative</w:t>
      </w:r>
      <w:r>
        <w:rPr>
          <w:spacing w:val="-16"/>
        </w:rPr>
        <w:t xml:space="preserve"> </w:t>
      </w:r>
      <w:r>
        <w:t>descriptive:</w:t>
      </w:r>
      <w:r>
        <w:rPr>
          <w:spacing w:val="-16"/>
        </w:rPr>
        <w:t xml:space="preserve"> </w:t>
      </w:r>
      <w:r>
        <w:t>A</w:t>
      </w:r>
      <w:r>
        <w:rPr>
          <w:spacing w:val="-16"/>
        </w:rPr>
        <w:t xml:space="preserve"> </w:t>
      </w:r>
      <w:r>
        <w:t>very</w:t>
      </w:r>
      <w:r>
        <w:rPr>
          <w:spacing w:val="-16"/>
        </w:rPr>
        <w:t xml:space="preserve"> </w:t>
      </w:r>
      <w:r>
        <w:t>good</w:t>
      </w:r>
      <w:r>
        <w:rPr>
          <w:spacing w:val="-16"/>
        </w:rPr>
        <w:t xml:space="preserve"> </w:t>
      </w:r>
      <w:r>
        <w:t>place</w:t>
      </w:r>
      <w:r>
        <w:rPr>
          <w:spacing w:val="-16"/>
        </w:rPr>
        <w:t xml:space="preserve"> </w:t>
      </w:r>
      <w:r>
        <w:t>to</w:t>
      </w:r>
      <w:r>
        <w:rPr>
          <w:spacing w:val="-16"/>
        </w:rPr>
        <w:t xml:space="preserve"> </w:t>
      </w:r>
      <w:r>
        <w:t>start.</w:t>
      </w:r>
      <w:r>
        <w:rPr>
          <w:spacing w:val="-16"/>
        </w:rPr>
        <w:t xml:space="preserve"> </w:t>
      </w:r>
      <w:r>
        <w:t>In</w:t>
      </w:r>
      <w:r>
        <w:rPr>
          <w:spacing w:val="-16"/>
        </w:rPr>
        <w:t xml:space="preserve"> </w:t>
      </w:r>
      <w:r>
        <w:t>Qualitative research</w:t>
      </w:r>
      <w:r>
        <w:rPr>
          <w:spacing w:val="-13"/>
        </w:rPr>
        <w:t xml:space="preserve"> </w:t>
      </w:r>
      <w:r>
        <w:t>methodologies</w:t>
      </w:r>
      <w:r>
        <w:rPr>
          <w:spacing w:val="-13"/>
        </w:rPr>
        <w:t xml:space="preserve"> </w:t>
      </w:r>
      <w:r>
        <w:t>for</w:t>
      </w:r>
      <w:r>
        <w:rPr>
          <w:spacing w:val="-7"/>
        </w:rPr>
        <w:t xml:space="preserve"> </w:t>
      </w:r>
      <w:r>
        <w:t>occupational</w:t>
      </w:r>
      <w:r>
        <w:rPr>
          <w:spacing w:val="-5"/>
        </w:rPr>
        <w:t xml:space="preserve"> </w:t>
      </w:r>
      <w:r>
        <w:t>science</w:t>
      </w:r>
      <w:r>
        <w:rPr>
          <w:spacing w:val="-8"/>
        </w:rPr>
        <w:t xml:space="preserve"> </w:t>
      </w:r>
      <w:r>
        <w:t>and</w:t>
      </w:r>
      <w:r>
        <w:rPr>
          <w:spacing w:val="-8"/>
        </w:rPr>
        <w:t xml:space="preserve"> </w:t>
      </w:r>
      <w:r>
        <w:t>occupational</w:t>
      </w:r>
      <w:r>
        <w:rPr>
          <w:spacing w:val="-10"/>
        </w:rPr>
        <w:t xml:space="preserve"> </w:t>
      </w:r>
      <w:r>
        <w:t>therapy (pp. 52-67). Routledge.</w:t>
      </w:r>
    </w:p>
    <w:p w14:paraId="70DC5471" w14:textId="77777777" w:rsidR="00924B31" w:rsidRDefault="00924B31" w:rsidP="00924B31">
      <w:pPr>
        <w:spacing w:line="480" w:lineRule="auto"/>
        <w:ind w:left="1081" w:right="718" w:hanging="720"/>
        <w:jc w:val="both"/>
        <w:rPr>
          <w:sz w:val="24"/>
        </w:rPr>
      </w:pPr>
      <w:r>
        <w:rPr>
          <w:sz w:val="24"/>
        </w:rPr>
        <w:t>Strickler,</w:t>
      </w:r>
      <w:r>
        <w:rPr>
          <w:spacing w:val="-16"/>
          <w:sz w:val="24"/>
        </w:rPr>
        <w:t xml:space="preserve"> </w:t>
      </w:r>
      <w:r>
        <w:rPr>
          <w:sz w:val="24"/>
        </w:rPr>
        <w:t>E.</w:t>
      </w:r>
      <w:r>
        <w:rPr>
          <w:spacing w:val="-16"/>
          <w:sz w:val="24"/>
        </w:rPr>
        <w:t xml:space="preserve"> </w:t>
      </w:r>
      <w:r>
        <w:rPr>
          <w:sz w:val="24"/>
        </w:rPr>
        <w:t>(2022).</w:t>
      </w:r>
      <w:r>
        <w:rPr>
          <w:spacing w:val="-16"/>
          <w:sz w:val="24"/>
        </w:rPr>
        <w:t xml:space="preserve"> </w:t>
      </w:r>
      <w:r>
        <w:rPr>
          <w:rFonts w:ascii="Arial"/>
          <w:i/>
          <w:sz w:val="24"/>
        </w:rPr>
        <w:t>The</w:t>
      </w:r>
      <w:r>
        <w:rPr>
          <w:rFonts w:ascii="Arial"/>
          <w:i/>
          <w:spacing w:val="-17"/>
          <w:sz w:val="24"/>
        </w:rPr>
        <w:t xml:space="preserve"> </w:t>
      </w:r>
      <w:r>
        <w:rPr>
          <w:rFonts w:ascii="Arial"/>
          <w:i/>
          <w:sz w:val="24"/>
        </w:rPr>
        <w:t>Association</w:t>
      </w:r>
      <w:r>
        <w:rPr>
          <w:rFonts w:ascii="Arial"/>
          <w:i/>
          <w:spacing w:val="-17"/>
          <w:sz w:val="24"/>
        </w:rPr>
        <w:t xml:space="preserve"> </w:t>
      </w:r>
      <w:r>
        <w:rPr>
          <w:rFonts w:ascii="Arial"/>
          <w:i/>
          <w:sz w:val="24"/>
        </w:rPr>
        <w:t>between</w:t>
      </w:r>
      <w:r>
        <w:rPr>
          <w:rFonts w:ascii="Arial"/>
          <w:i/>
          <w:spacing w:val="-16"/>
          <w:sz w:val="24"/>
        </w:rPr>
        <w:t xml:space="preserve"> </w:t>
      </w:r>
      <w:r>
        <w:rPr>
          <w:rFonts w:ascii="Arial"/>
          <w:i/>
          <w:sz w:val="24"/>
        </w:rPr>
        <w:t>Neighborhood</w:t>
      </w:r>
      <w:r>
        <w:rPr>
          <w:rFonts w:ascii="Arial"/>
          <w:i/>
          <w:spacing w:val="-17"/>
          <w:sz w:val="24"/>
        </w:rPr>
        <w:t xml:space="preserve"> </w:t>
      </w:r>
      <w:r>
        <w:rPr>
          <w:rFonts w:ascii="Arial"/>
          <w:i/>
          <w:sz w:val="24"/>
        </w:rPr>
        <w:t>Social</w:t>
      </w:r>
      <w:r>
        <w:rPr>
          <w:rFonts w:ascii="Arial"/>
          <w:i/>
          <w:spacing w:val="-17"/>
          <w:sz w:val="24"/>
        </w:rPr>
        <w:t xml:space="preserve"> </w:t>
      </w:r>
      <w:r>
        <w:rPr>
          <w:rFonts w:ascii="Arial"/>
          <w:i/>
          <w:sz w:val="24"/>
        </w:rPr>
        <w:t>Media</w:t>
      </w:r>
      <w:r>
        <w:rPr>
          <w:rFonts w:ascii="Arial"/>
          <w:i/>
          <w:spacing w:val="-16"/>
          <w:sz w:val="24"/>
        </w:rPr>
        <w:t xml:space="preserve"> </w:t>
      </w:r>
      <w:r>
        <w:rPr>
          <w:rFonts w:ascii="Arial"/>
          <w:i/>
          <w:sz w:val="24"/>
        </w:rPr>
        <w:t>Use</w:t>
      </w:r>
      <w:r>
        <w:rPr>
          <w:rFonts w:ascii="Arial"/>
          <w:i/>
          <w:spacing w:val="-17"/>
          <w:sz w:val="24"/>
        </w:rPr>
        <w:t xml:space="preserve"> </w:t>
      </w:r>
      <w:r>
        <w:rPr>
          <w:rFonts w:ascii="Arial"/>
          <w:i/>
          <w:sz w:val="24"/>
        </w:rPr>
        <w:t>and Social</w:t>
      </w:r>
      <w:r>
        <w:rPr>
          <w:rFonts w:ascii="Arial"/>
          <w:i/>
          <w:spacing w:val="-12"/>
          <w:sz w:val="24"/>
        </w:rPr>
        <w:t xml:space="preserve"> </w:t>
      </w:r>
      <w:r>
        <w:rPr>
          <w:rFonts w:ascii="Arial"/>
          <w:i/>
          <w:sz w:val="24"/>
        </w:rPr>
        <w:t>Cohesion,</w:t>
      </w:r>
      <w:r>
        <w:rPr>
          <w:rFonts w:ascii="Arial"/>
          <w:i/>
          <w:spacing w:val="-10"/>
          <w:sz w:val="24"/>
        </w:rPr>
        <w:t xml:space="preserve"> </w:t>
      </w:r>
      <w:r>
        <w:rPr>
          <w:rFonts w:ascii="Arial"/>
          <w:i/>
          <w:sz w:val="24"/>
        </w:rPr>
        <w:t>Sense</w:t>
      </w:r>
      <w:r>
        <w:rPr>
          <w:rFonts w:ascii="Arial"/>
          <w:i/>
          <w:spacing w:val="-10"/>
          <w:sz w:val="24"/>
        </w:rPr>
        <w:t xml:space="preserve"> </w:t>
      </w:r>
      <w:r>
        <w:rPr>
          <w:rFonts w:ascii="Arial"/>
          <w:i/>
          <w:sz w:val="24"/>
        </w:rPr>
        <w:t>of</w:t>
      </w:r>
      <w:r>
        <w:rPr>
          <w:rFonts w:ascii="Arial"/>
          <w:i/>
          <w:spacing w:val="-10"/>
          <w:sz w:val="24"/>
        </w:rPr>
        <w:t xml:space="preserve"> </w:t>
      </w:r>
      <w:r>
        <w:rPr>
          <w:rFonts w:ascii="Arial"/>
          <w:i/>
          <w:sz w:val="24"/>
        </w:rPr>
        <w:t>Community</w:t>
      </w:r>
      <w:r>
        <w:rPr>
          <w:rFonts w:ascii="Arial"/>
          <w:i/>
          <w:spacing w:val="-10"/>
          <w:sz w:val="24"/>
        </w:rPr>
        <w:t xml:space="preserve"> </w:t>
      </w:r>
      <w:r>
        <w:rPr>
          <w:rFonts w:ascii="Arial"/>
          <w:i/>
          <w:sz w:val="24"/>
        </w:rPr>
        <w:t>and</w:t>
      </w:r>
      <w:r>
        <w:rPr>
          <w:rFonts w:ascii="Arial"/>
          <w:i/>
          <w:spacing w:val="-10"/>
          <w:sz w:val="24"/>
        </w:rPr>
        <w:t xml:space="preserve"> </w:t>
      </w:r>
      <w:r>
        <w:rPr>
          <w:rFonts w:ascii="Arial"/>
          <w:i/>
          <w:sz w:val="24"/>
        </w:rPr>
        <w:t>Perceived</w:t>
      </w:r>
      <w:r>
        <w:rPr>
          <w:rFonts w:ascii="Arial"/>
          <w:i/>
          <w:spacing w:val="-10"/>
          <w:sz w:val="24"/>
        </w:rPr>
        <w:t xml:space="preserve"> </w:t>
      </w:r>
      <w:r>
        <w:rPr>
          <w:rFonts w:ascii="Arial"/>
          <w:i/>
          <w:sz w:val="24"/>
        </w:rPr>
        <w:t>Safety</w:t>
      </w:r>
      <w:r>
        <w:rPr>
          <w:rFonts w:ascii="Arial"/>
          <w:i/>
          <w:spacing w:val="-10"/>
          <w:sz w:val="24"/>
        </w:rPr>
        <w:t xml:space="preserve"> </w:t>
      </w:r>
      <w:r>
        <w:rPr>
          <w:rFonts w:ascii="Arial"/>
          <w:i/>
          <w:sz w:val="24"/>
        </w:rPr>
        <w:t>among</w:t>
      </w:r>
      <w:r>
        <w:rPr>
          <w:rFonts w:ascii="Arial"/>
          <w:i/>
          <w:spacing w:val="-17"/>
          <w:sz w:val="24"/>
        </w:rPr>
        <w:t xml:space="preserve"> </w:t>
      </w:r>
      <w:r>
        <w:rPr>
          <w:rFonts w:ascii="Arial"/>
          <w:i/>
          <w:sz w:val="24"/>
        </w:rPr>
        <w:t xml:space="preserve">Adults </w:t>
      </w:r>
      <w:r>
        <w:rPr>
          <w:rFonts w:ascii="Arial"/>
          <w:i/>
          <w:spacing w:val="-2"/>
          <w:sz w:val="24"/>
        </w:rPr>
        <w:t>in</w:t>
      </w:r>
      <w:r>
        <w:rPr>
          <w:rFonts w:ascii="Arial"/>
          <w:i/>
          <w:spacing w:val="-8"/>
          <w:sz w:val="24"/>
        </w:rPr>
        <w:t xml:space="preserve"> </w:t>
      </w:r>
      <w:r>
        <w:rPr>
          <w:rFonts w:ascii="Arial"/>
          <w:i/>
          <w:spacing w:val="-2"/>
          <w:sz w:val="24"/>
        </w:rPr>
        <w:t>Clark</w:t>
      </w:r>
      <w:r>
        <w:rPr>
          <w:rFonts w:ascii="Arial"/>
          <w:i/>
          <w:spacing w:val="-8"/>
          <w:sz w:val="24"/>
        </w:rPr>
        <w:t xml:space="preserve"> </w:t>
      </w:r>
      <w:r>
        <w:rPr>
          <w:rFonts w:ascii="Arial"/>
          <w:i/>
          <w:spacing w:val="-2"/>
          <w:sz w:val="24"/>
        </w:rPr>
        <w:t>County,</w:t>
      </w:r>
      <w:r>
        <w:rPr>
          <w:rFonts w:ascii="Arial"/>
          <w:i/>
          <w:spacing w:val="-8"/>
          <w:sz w:val="24"/>
        </w:rPr>
        <w:t xml:space="preserve"> </w:t>
      </w:r>
      <w:r>
        <w:rPr>
          <w:rFonts w:ascii="Arial"/>
          <w:i/>
          <w:spacing w:val="-2"/>
          <w:sz w:val="24"/>
        </w:rPr>
        <w:t>Nevada</w:t>
      </w:r>
      <w:r>
        <w:rPr>
          <w:rFonts w:ascii="Arial"/>
          <w:i/>
          <w:spacing w:val="-9"/>
          <w:sz w:val="24"/>
        </w:rPr>
        <w:t xml:space="preserve"> </w:t>
      </w:r>
      <w:r>
        <w:rPr>
          <w:spacing w:val="-2"/>
          <w:sz w:val="24"/>
        </w:rPr>
        <w:t>(Master's</w:t>
      </w:r>
      <w:r>
        <w:rPr>
          <w:spacing w:val="-4"/>
          <w:sz w:val="24"/>
        </w:rPr>
        <w:t xml:space="preserve"> </w:t>
      </w:r>
      <w:r>
        <w:rPr>
          <w:spacing w:val="-2"/>
          <w:sz w:val="24"/>
        </w:rPr>
        <w:t>thesis,</w:t>
      </w:r>
      <w:r>
        <w:rPr>
          <w:spacing w:val="-11"/>
          <w:sz w:val="24"/>
        </w:rPr>
        <w:t xml:space="preserve"> </w:t>
      </w:r>
      <w:r>
        <w:rPr>
          <w:spacing w:val="-2"/>
          <w:sz w:val="24"/>
        </w:rPr>
        <w:t>University</w:t>
      </w:r>
      <w:r>
        <w:rPr>
          <w:spacing w:val="-5"/>
          <w:sz w:val="24"/>
        </w:rPr>
        <w:t xml:space="preserve"> </w:t>
      </w:r>
      <w:r>
        <w:rPr>
          <w:spacing w:val="-2"/>
          <w:sz w:val="24"/>
        </w:rPr>
        <w:t>of</w:t>
      </w:r>
      <w:r>
        <w:rPr>
          <w:spacing w:val="-4"/>
          <w:sz w:val="24"/>
        </w:rPr>
        <w:t xml:space="preserve"> </w:t>
      </w:r>
      <w:r>
        <w:rPr>
          <w:spacing w:val="-2"/>
          <w:sz w:val="24"/>
        </w:rPr>
        <w:t>Nevada,</w:t>
      </w:r>
      <w:r>
        <w:rPr>
          <w:spacing w:val="-11"/>
          <w:sz w:val="24"/>
        </w:rPr>
        <w:t xml:space="preserve"> </w:t>
      </w:r>
      <w:r>
        <w:rPr>
          <w:spacing w:val="-2"/>
          <w:sz w:val="24"/>
        </w:rPr>
        <w:t>Las</w:t>
      </w:r>
      <w:r>
        <w:rPr>
          <w:spacing w:val="-4"/>
          <w:sz w:val="24"/>
        </w:rPr>
        <w:t xml:space="preserve"> </w:t>
      </w:r>
      <w:r>
        <w:rPr>
          <w:spacing w:val="-2"/>
          <w:sz w:val="24"/>
        </w:rPr>
        <w:t>Vegas).</w:t>
      </w:r>
    </w:p>
    <w:p w14:paraId="4FA0616B" w14:textId="77777777" w:rsidR="00924B31" w:rsidRDefault="00924B31" w:rsidP="00924B31">
      <w:pPr>
        <w:pStyle w:val="BodyText"/>
        <w:spacing w:line="482" w:lineRule="auto"/>
        <w:ind w:left="1081" w:right="711" w:hanging="720"/>
        <w:jc w:val="both"/>
      </w:pPr>
      <w:proofErr w:type="spellStart"/>
      <w:r>
        <w:t>Suragarn</w:t>
      </w:r>
      <w:proofErr w:type="spellEnd"/>
      <w:r>
        <w:t xml:space="preserve">, U., Hain, D., &amp; Pfaff, G. (2021). Approaches to enhance social connection in older adults: An integrative review of literature. </w:t>
      </w:r>
      <w:r>
        <w:rPr>
          <w:rFonts w:ascii="Arial"/>
          <w:i/>
        </w:rPr>
        <w:t>Aging and Health Research</w:t>
      </w:r>
      <w:r>
        <w:t xml:space="preserve">, </w:t>
      </w:r>
      <w:r>
        <w:rPr>
          <w:rFonts w:ascii="Arial"/>
          <w:i/>
        </w:rPr>
        <w:t>1</w:t>
      </w:r>
      <w:r>
        <w:t>(3), 100029.</w:t>
      </w:r>
    </w:p>
    <w:p w14:paraId="56C63523" w14:textId="77777777" w:rsidR="00924B31" w:rsidRDefault="00924B31" w:rsidP="00924B31">
      <w:pPr>
        <w:pStyle w:val="BodyText"/>
        <w:spacing w:line="484" w:lineRule="auto"/>
        <w:ind w:left="1081" w:right="709" w:hanging="720"/>
        <w:jc w:val="both"/>
      </w:pPr>
      <w:proofErr w:type="spellStart"/>
      <w:r>
        <w:t>Syrbe</w:t>
      </w:r>
      <w:proofErr w:type="spellEnd"/>
      <w:r>
        <w:t xml:space="preserve">, R. U., Neumann, I., Grunewald, K., Brzoska, P., </w:t>
      </w:r>
      <w:proofErr w:type="spellStart"/>
      <w:r>
        <w:t>Louda</w:t>
      </w:r>
      <w:proofErr w:type="spellEnd"/>
      <w:r>
        <w:t>, J., Kochan, B., ... &amp; Bastian, O. (2021). The value of urban nature in terms of providing ecosystem services related to health and well-being: An empirical comparative</w:t>
      </w:r>
      <w:r>
        <w:rPr>
          <w:spacing w:val="-5"/>
        </w:rPr>
        <w:t xml:space="preserve"> </w:t>
      </w:r>
      <w:r>
        <w:t>pilot</w:t>
      </w:r>
      <w:r>
        <w:rPr>
          <w:spacing w:val="-10"/>
        </w:rPr>
        <w:t xml:space="preserve"> </w:t>
      </w:r>
      <w:r>
        <w:t>study</w:t>
      </w:r>
      <w:r>
        <w:rPr>
          <w:spacing w:val="-11"/>
        </w:rPr>
        <w:t xml:space="preserve"> </w:t>
      </w:r>
      <w:r>
        <w:t>of</w:t>
      </w:r>
      <w:r>
        <w:rPr>
          <w:spacing w:val="-10"/>
        </w:rPr>
        <w:t xml:space="preserve"> </w:t>
      </w:r>
      <w:r>
        <w:t>cities</w:t>
      </w:r>
      <w:r>
        <w:rPr>
          <w:spacing w:val="-11"/>
        </w:rPr>
        <w:t xml:space="preserve"> </w:t>
      </w:r>
      <w:r>
        <w:t>in</w:t>
      </w:r>
      <w:r>
        <w:rPr>
          <w:spacing w:val="-10"/>
        </w:rPr>
        <w:t xml:space="preserve"> </w:t>
      </w:r>
      <w:r>
        <w:t>Germany</w:t>
      </w:r>
      <w:r>
        <w:rPr>
          <w:spacing w:val="-6"/>
        </w:rPr>
        <w:t xml:space="preserve"> </w:t>
      </w:r>
      <w:r>
        <w:t>and</w:t>
      </w:r>
      <w:r>
        <w:rPr>
          <w:spacing w:val="-5"/>
        </w:rPr>
        <w:t xml:space="preserve"> </w:t>
      </w:r>
      <w:r>
        <w:t>the</w:t>
      </w:r>
      <w:r>
        <w:rPr>
          <w:spacing w:val="-10"/>
        </w:rPr>
        <w:t xml:space="preserve"> </w:t>
      </w:r>
      <w:r>
        <w:t>Czech</w:t>
      </w:r>
      <w:r>
        <w:rPr>
          <w:spacing w:val="-9"/>
        </w:rPr>
        <w:t xml:space="preserve"> </w:t>
      </w:r>
      <w:r>
        <w:t>Republic.</w:t>
      </w:r>
      <w:r>
        <w:rPr>
          <w:spacing w:val="-1"/>
        </w:rPr>
        <w:t xml:space="preserve"> </w:t>
      </w:r>
      <w:r>
        <w:rPr>
          <w:rFonts w:ascii="Arial"/>
          <w:i/>
        </w:rPr>
        <w:t>Land</w:t>
      </w:r>
      <w:r>
        <w:t xml:space="preserve">, </w:t>
      </w:r>
      <w:r>
        <w:rPr>
          <w:rFonts w:ascii="Arial"/>
          <w:i/>
        </w:rPr>
        <w:t>10</w:t>
      </w:r>
      <w:r>
        <w:t>(4), 341.</w:t>
      </w:r>
    </w:p>
    <w:p w14:paraId="0CF175CE" w14:textId="77777777" w:rsidR="00924B31" w:rsidRDefault="00924B31" w:rsidP="00924B31">
      <w:pPr>
        <w:pStyle w:val="BodyText"/>
        <w:spacing w:line="484" w:lineRule="auto"/>
        <w:ind w:left="1081" w:right="719" w:hanging="720"/>
        <w:jc w:val="both"/>
      </w:pPr>
      <w:r>
        <w:t xml:space="preserve">Towler, L. B., Graham, C. A., Bishop, F. L., &amp; Hinchliff, S. (2023). Sex and relationships in later life: older adults’ experiences and perceptions of sexual changes. </w:t>
      </w:r>
      <w:r>
        <w:rPr>
          <w:rFonts w:ascii="Arial" w:hAnsi="Arial"/>
          <w:i/>
        </w:rPr>
        <w:t>The Journal of Sex Research</w:t>
      </w:r>
      <w:r>
        <w:t xml:space="preserve">, </w:t>
      </w:r>
      <w:r>
        <w:rPr>
          <w:rFonts w:ascii="Arial" w:hAnsi="Arial"/>
          <w:i/>
        </w:rPr>
        <w:t>60</w:t>
      </w:r>
      <w:r>
        <w:t>(9), 1318-1331.</w:t>
      </w:r>
    </w:p>
    <w:p w14:paraId="26411D81" w14:textId="77777777" w:rsidR="00924B31" w:rsidRDefault="00924B31" w:rsidP="00924B31">
      <w:pPr>
        <w:pStyle w:val="BodyText"/>
        <w:spacing w:line="487" w:lineRule="auto"/>
        <w:ind w:left="1081" w:right="716" w:hanging="720"/>
        <w:jc w:val="both"/>
      </w:pPr>
      <w:proofErr w:type="spellStart"/>
      <w:r>
        <w:t>Vaismoradi</w:t>
      </w:r>
      <w:proofErr w:type="spellEnd"/>
      <w:r>
        <w:t>, M.,</w:t>
      </w:r>
      <w:r>
        <w:rPr>
          <w:spacing w:val="-5"/>
        </w:rPr>
        <w:t xml:space="preserve"> </w:t>
      </w:r>
      <w:r>
        <w:t>Turunen, H., &amp;</w:t>
      </w:r>
      <w:r>
        <w:rPr>
          <w:spacing w:val="-2"/>
        </w:rPr>
        <w:t xml:space="preserve"> </w:t>
      </w:r>
      <w:proofErr w:type="spellStart"/>
      <w:r>
        <w:t>Bondas</w:t>
      </w:r>
      <w:proofErr w:type="spellEnd"/>
      <w:r>
        <w:t>,</w:t>
      </w:r>
      <w:r>
        <w:rPr>
          <w:spacing w:val="-5"/>
        </w:rPr>
        <w:t xml:space="preserve"> </w:t>
      </w:r>
      <w:r>
        <w:t>T. (2013). Content analysis and thematic analysis:</w:t>
      </w:r>
      <w:r>
        <w:rPr>
          <w:spacing w:val="-15"/>
        </w:rPr>
        <w:t xml:space="preserve"> </w:t>
      </w:r>
      <w:r>
        <w:t>Implications</w:t>
      </w:r>
      <w:r>
        <w:rPr>
          <w:spacing w:val="-16"/>
        </w:rPr>
        <w:t xml:space="preserve"> </w:t>
      </w:r>
      <w:r>
        <w:t>for</w:t>
      </w:r>
      <w:r>
        <w:rPr>
          <w:spacing w:val="-14"/>
        </w:rPr>
        <w:t xml:space="preserve"> </w:t>
      </w:r>
      <w:r>
        <w:t>conducting</w:t>
      </w:r>
      <w:r>
        <w:rPr>
          <w:spacing w:val="-15"/>
        </w:rPr>
        <w:t xml:space="preserve"> </w:t>
      </w:r>
      <w:r>
        <w:t>a</w:t>
      </w:r>
      <w:r>
        <w:rPr>
          <w:spacing w:val="-15"/>
        </w:rPr>
        <w:t xml:space="preserve"> </w:t>
      </w:r>
      <w:r>
        <w:t>qualitative</w:t>
      </w:r>
      <w:r>
        <w:rPr>
          <w:spacing w:val="-15"/>
        </w:rPr>
        <w:t xml:space="preserve"> </w:t>
      </w:r>
      <w:r>
        <w:t>descriptive</w:t>
      </w:r>
      <w:r>
        <w:rPr>
          <w:spacing w:val="-15"/>
        </w:rPr>
        <w:t xml:space="preserve"> </w:t>
      </w:r>
      <w:r>
        <w:t>study.</w:t>
      </w:r>
      <w:r>
        <w:rPr>
          <w:spacing w:val="-15"/>
        </w:rPr>
        <w:t xml:space="preserve"> </w:t>
      </w:r>
      <w:r>
        <w:t xml:space="preserve">Nursing &amp; Health Sciences, 15(3), 398–405. </w:t>
      </w:r>
      <w:hyperlink r:id="rId20">
        <w:r>
          <w:t>https://doi.org/10.1111/nhs.12048</w:t>
        </w:r>
      </w:hyperlink>
    </w:p>
    <w:p w14:paraId="2B15A426" w14:textId="77777777" w:rsidR="00924B31" w:rsidRDefault="00924B31" w:rsidP="00924B31">
      <w:pPr>
        <w:pStyle w:val="BodyText"/>
        <w:spacing w:line="487" w:lineRule="auto"/>
        <w:jc w:val="both"/>
        <w:sectPr w:rsidR="00924B31" w:rsidSect="00924B31">
          <w:pgSz w:w="12240" w:h="15840"/>
          <w:pgMar w:top="1260" w:right="720" w:bottom="280" w:left="1800" w:header="556" w:footer="0" w:gutter="0"/>
          <w:cols w:space="720"/>
        </w:sectPr>
      </w:pPr>
    </w:p>
    <w:p w14:paraId="784707D0" w14:textId="77777777" w:rsidR="00924B31" w:rsidRDefault="00924B31" w:rsidP="00924B31">
      <w:pPr>
        <w:pStyle w:val="BodyText"/>
        <w:tabs>
          <w:tab w:val="left" w:pos="2521"/>
          <w:tab w:val="left" w:pos="4682"/>
        </w:tabs>
        <w:spacing w:before="172" w:line="487" w:lineRule="auto"/>
        <w:ind w:left="1081" w:right="727" w:hanging="720"/>
      </w:pPr>
      <w:r>
        <w:lastRenderedPageBreak/>
        <w:t>Van</w:t>
      </w:r>
      <w:r>
        <w:rPr>
          <w:spacing w:val="-12"/>
        </w:rPr>
        <w:t xml:space="preserve"> </w:t>
      </w:r>
      <w:r>
        <w:t>Cauwenberg,</w:t>
      </w:r>
      <w:r>
        <w:rPr>
          <w:spacing w:val="-12"/>
        </w:rPr>
        <w:t xml:space="preserve"> </w:t>
      </w:r>
      <w:r>
        <w:t>J.,</w:t>
      </w:r>
      <w:r>
        <w:rPr>
          <w:spacing w:val="-12"/>
        </w:rPr>
        <w:t xml:space="preserve"> </w:t>
      </w:r>
      <w:r>
        <w:t>De</w:t>
      </w:r>
      <w:r>
        <w:rPr>
          <w:spacing w:val="-12"/>
        </w:rPr>
        <w:t xml:space="preserve"> </w:t>
      </w:r>
      <w:proofErr w:type="spellStart"/>
      <w:r>
        <w:t>Bourdeaudhuij</w:t>
      </w:r>
      <w:proofErr w:type="spellEnd"/>
      <w:r>
        <w:t>,</w:t>
      </w:r>
      <w:r>
        <w:rPr>
          <w:spacing w:val="-12"/>
        </w:rPr>
        <w:t xml:space="preserve"> </w:t>
      </w:r>
      <w:r>
        <w:t>I.,</w:t>
      </w:r>
      <w:r>
        <w:rPr>
          <w:spacing w:val="-12"/>
        </w:rPr>
        <w:t xml:space="preserve"> </w:t>
      </w:r>
      <w:r>
        <w:t>De</w:t>
      </w:r>
      <w:r>
        <w:rPr>
          <w:spacing w:val="-16"/>
        </w:rPr>
        <w:t xml:space="preserve"> </w:t>
      </w:r>
      <w:r>
        <w:t>Meester,</w:t>
      </w:r>
      <w:r>
        <w:rPr>
          <w:spacing w:val="-12"/>
        </w:rPr>
        <w:t xml:space="preserve"> </w:t>
      </w:r>
      <w:r>
        <w:t>F.,</w:t>
      </w:r>
      <w:r>
        <w:rPr>
          <w:spacing w:val="-12"/>
        </w:rPr>
        <w:t xml:space="preserve"> </w:t>
      </w:r>
      <w:r>
        <w:t>Van</w:t>
      </w:r>
      <w:r>
        <w:rPr>
          <w:spacing w:val="-12"/>
        </w:rPr>
        <w:t xml:space="preserve"> </w:t>
      </w:r>
      <w:r>
        <w:t>Dyck,</w:t>
      </w:r>
      <w:r>
        <w:rPr>
          <w:spacing w:val="-13"/>
        </w:rPr>
        <w:t xml:space="preserve"> </w:t>
      </w:r>
      <w:r>
        <w:t>D.,</w:t>
      </w:r>
      <w:r>
        <w:rPr>
          <w:spacing w:val="-12"/>
        </w:rPr>
        <w:t xml:space="preserve"> </w:t>
      </w:r>
      <w:r>
        <w:t>Salmon, J.,</w:t>
      </w:r>
      <w:r>
        <w:rPr>
          <w:spacing w:val="31"/>
        </w:rPr>
        <w:t xml:space="preserve"> </w:t>
      </w:r>
      <w:r>
        <w:t>Clarys,</w:t>
      </w:r>
      <w:r>
        <w:rPr>
          <w:spacing w:val="31"/>
        </w:rPr>
        <w:t xml:space="preserve"> </w:t>
      </w:r>
      <w:r>
        <w:t>P.,</w:t>
      </w:r>
      <w:r>
        <w:rPr>
          <w:spacing w:val="31"/>
        </w:rPr>
        <w:t xml:space="preserve"> </w:t>
      </w:r>
      <w:r>
        <w:t>&amp;</w:t>
      </w:r>
      <w:r>
        <w:rPr>
          <w:spacing w:val="30"/>
        </w:rPr>
        <w:t xml:space="preserve"> </w:t>
      </w:r>
      <w:proofErr w:type="spellStart"/>
      <w:r>
        <w:t>Deforche</w:t>
      </w:r>
      <w:proofErr w:type="spellEnd"/>
      <w:r>
        <w:t>,</w:t>
      </w:r>
      <w:r>
        <w:rPr>
          <w:spacing w:val="31"/>
        </w:rPr>
        <w:t xml:space="preserve"> </w:t>
      </w:r>
      <w:r>
        <w:t>B.</w:t>
      </w:r>
      <w:r>
        <w:rPr>
          <w:spacing w:val="31"/>
        </w:rPr>
        <w:t xml:space="preserve"> </w:t>
      </w:r>
      <w:r>
        <w:t>(2011).</w:t>
      </w:r>
      <w:r>
        <w:rPr>
          <w:spacing w:val="31"/>
        </w:rPr>
        <w:t xml:space="preserve"> </w:t>
      </w:r>
      <w:r>
        <w:t>Relationship</w:t>
      </w:r>
      <w:r>
        <w:rPr>
          <w:spacing w:val="31"/>
        </w:rPr>
        <w:t xml:space="preserve"> </w:t>
      </w:r>
      <w:r>
        <w:t>between</w:t>
      </w:r>
      <w:r>
        <w:rPr>
          <w:spacing w:val="31"/>
        </w:rPr>
        <w:t xml:space="preserve"> </w:t>
      </w:r>
      <w:r>
        <w:t>the</w:t>
      </w:r>
      <w:r>
        <w:rPr>
          <w:spacing w:val="31"/>
        </w:rPr>
        <w:t xml:space="preserve"> </w:t>
      </w:r>
      <w:r>
        <w:t>physical environment</w:t>
      </w:r>
      <w:r>
        <w:rPr>
          <w:spacing w:val="40"/>
        </w:rPr>
        <w:t xml:space="preserve"> </w:t>
      </w:r>
      <w:r>
        <w:t>and</w:t>
      </w:r>
      <w:r>
        <w:rPr>
          <w:spacing w:val="40"/>
        </w:rPr>
        <w:t xml:space="preserve"> </w:t>
      </w:r>
      <w:r>
        <w:t>physical</w:t>
      </w:r>
      <w:r>
        <w:rPr>
          <w:spacing w:val="40"/>
        </w:rPr>
        <w:t xml:space="preserve"> </w:t>
      </w:r>
      <w:r>
        <w:t>activity</w:t>
      </w:r>
      <w:r>
        <w:rPr>
          <w:spacing w:val="40"/>
        </w:rPr>
        <w:t xml:space="preserve"> </w:t>
      </w:r>
      <w:r>
        <w:t>in</w:t>
      </w:r>
      <w:r>
        <w:rPr>
          <w:spacing w:val="40"/>
        </w:rPr>
        <w:t xml:space="preserve"> </w:t>
      </w:r>
      <w:r>
        <w:t>older</w:t>
      </w:r>
      <w:r>
        <w:rPr>
          <w:spacing w:val="40"/>
        </w:rPr>
        <w:t xml:space="preserve"> </w:t>
      </w:r>
      <w:r>
        <w:t>adults:</w:t>
      </w:r>
      <w:r>
        <w:rPr>
          <w:spacing w:val="40"/>
        </w:rPr>
        <w:t xml:space="preserve"> </w:t>
      </w:r>
      <w:r>
        <w:t>A</w:t>
      </w:r>
      <w:r>
        <w:rPr>
          <w:spacing w:val="40"/>
        </w:rPr>
        <w:t xml:space="preserve"> </w:t>
      </w:r>
      <w:r>
        <w:t>systematic</w:t>
      </w:r>
      <w:r>
        <w:rPr>
          <w:spacing w:val="40"/>
        </w:rPr>
        <w:t xml:space="preserve"> </w:t>
      </w:r>
      <w:r>
        <w:t>review. Health</w:t>
      </w:r>
      <w:r>
        <w:rPr>
          <w:spacing w:val="-45"/>
        </w:rPr>
        <w:t xml:space="preserve"> </w:t>
      </w:r>
      <w:r>
        <w:t>&amp;</w:t>
      </w:r>
      <w:r>
        <w:tab/>
        <w:t>Place, 17(2), 458</w:t>
      </w:r>
      <w:r>
        <w:tab/>
      </w:r>
      <w:r>
        <w:rPr>
          <w:spacing w:val="-2"/>
        </w:rPr>
        <w:t xml:space="preserve">–469. </w:t>
      </w:r>
      <w:hyperlink r:id="rId21">
        <w:r>
          <w:rPr>
            <w:spacing w:val="-2"/>
          </w:rPr>
          <w:t>https://doi.org/10.1016/j.healthplace.2010.11.01</w:t>
        </w:r>
      </w:hyperlink>
    </w:p>
    <w:p w14:paraId="5803B7BD" w14:textId="77777777" w:rsidR="00924B31" w:rsidRDefault="00924B31" w:rsidP="00924B31">
      <w:pPr>
        <w:spacing w:before="4" w:line="482" w:lineRule="auto"/>
        <w:ind w:left="1081" w:right="719" w:hanging="720"/>
        <w:jc w:val="both"/>
        <w:rPr>
          <w:sz w:val="24"/>
        </w:rPr>
      </w:pPr>
      <w:r>
        <w:rPr>
          <w:sz w:val="24"/>
        </w:rPr>
        <w:t>Wong,</w:t>
      </w:r>
      <w:r>
        <w:rPr>
          <w:spacing w:val="-3"/>
          <w:sz w:val="24"/>
        </w:rPr>
        <w:t xml:space="preserve"> </w:t>
      </w:r>
      <w:r>
        <w:rPr>
          <w:sz w:val="24"/>
        </w:rPr>
        <w:t>Y., &amp; Neo, X. S. (2025). Smart Cities for</w:t>
      </w:r>
      <w:r>
        <w:rPr>
          <w:spacing w:val="-10"/>
          <w:sz w:val="24"/>
        </w:rPr>
        <w:t xml:space="preserve"> </w:t>
      </w:r>
      <w:r>
        <w:rPr>
          <w:sz w:val="24"/>
        </w:rPr>
        <w:t>Aging Populations:</w:t>
      </w:r>
      <w:r>
        <w:rPr>
          <w:spacing w:val="-3"/>
          <w:sz w:val="24"/>
        </w:rPr>
        <w:t xml:space="preserve"> </w:t>
      </w:r>
      <w:r>
        <w:rPr>
          <w:sz w:val="24"/>
        </w:rPr>
        <w:t>Future</w:t>
      </w:r>
      <w:r>
        <w:rPr>
          <w:spacing w:val="-3"/>
          <w:sz w:val="24"/>
        </w:rPr>
        <w:t xml:space="preserve"> </w:t>
      </w:r>
      <w:r>
        <w:rPr>
          <w:sz w:val="24"/>
        </w:rPr>
        <w:t xml:space="preserve">Trends in Age-Friendly Public Health Policies. </w:t>
      </w:r>
      <w:r>
        <w:rPr>
          <w:rFonts w:ascii="Arial"/>
          <w:i/>
          <w:sz w:val="24"/>
        </w:rPr>
        <w:t>Journal of Foresight and Public Health</w:t>
      </w:r>
      <w:r>
        <w:rPr>
          <w:sz w:val="24"/>
        </w:rPr>
        <w:t xml:space="preserve">, </w:t>
      </w:r>
      <w:r>
        <w:rPr>
          <w:rFonts w:ascii="Arial"/>
          <w:i/>
          <w:sz w:val="24"/>
        </w:rPr>
        <w:t>2</w:t>
      </w:r>
      <w:r>
        <w:rPr>
          <w:sz w:val="24"/>
        </w:rPr>
        <w:t>(1), 11-20.</w:t>
      </w:r>
    </w:p>
    <w:p w14:paraId="21ACAD32" w14:textId="77777777" w:rsidR="00924B31" w:rsidRDefault="00924B31" w:rsidP="00924B31">
      <w:pPr>
        <w:pStyle w:val="BodyText"/>
        <w:tabs>
          <w:tab w:val="left" w:pos="4977"/>
        </w:tabs>
        <w:spacing w:before="1" w:line="482" w:lineRule="auto"/>
        <w:ind w:left="1081" w:right="711" w:hanging="720"/>
        <w:jc w:val="both"/>
      </w:pPr>
      <w:proofErr w:type="spellStart"/>
      <w:r>
        <w:t>Yabuwaki</w:t>
      </w:r>
      <w:proofErr w:type="spellEnd"/>
      <w:r>
        <w:t>, K., Yamada, T., &amp; Shigeta, M. (2008). Reliability and validity of a comprehensive environmental questionnaire for community</w:t>
      </w:r>
      <w:r>
        <w:rPr>
          <w:rFonts w:ascii="Cambria Math" w:hAnsi="Cambria Math"/>
        </w:rPr>
        <w:t>‐</w:t>
      </w:r>
      <w:r>
        <w:t xml:space="preserve">living elderly </w:t>
      </w:r>
      <w:proofErr w:type="gramStart"/>
      <w:r>
        <w:t>with</w:t>
      </w:r>
      <w:r>
        <w:rPr>
          <w:spacing w:val="65"/>
          <w:w w:val="150"/>
        </w:rPr>
        <w:t xml:space="preserve">  </w:t>
      </w:r>
      <w:r>
        <w:t>healthcare</w:t>
      </w:r>
      <w:proofErr w:type="gramEnd"/>
      <w:r>
        <w:rPr>
          <w:spacing w:val="64"/>
          <w:w w:val="150"/>
        </w:rPr>
        <w:t xml:space="preserve">  </w:t>
      </w:r>
      <w:r>
        <w:rPr>
          <w:spacing w:val="-2"/>
        </w:rPr>
        <w:t>needs.</w:t>
      </w:r>
      <w:r>
        <w:tab/>
      </w:r>
      <w:proofErr w:type="gramStart"/>
      <w:r>
        <w:t>Psychogeriatrics,</w:t>
      </w:r>
      <w:r>
        <w:rPr>
          <w:spacing w:val="64"/>
          <w:w w:val="150"/>
        </w:rPr>
        <w:t xml:space="preserve">  </w:t>
      </w:r>
      <w:r>
        <w:t>8</w:t>
      </w:r>
      <w:proofErr w:type="gramEnd"/>
      <w:r>
        <w:rPr>
          <w:spacing w:val="64"/>
          <w:w w:val="150"/>
        </w:rPr>
        <w:t xml:space="preserve">  </w:t>
      </w:r>
      <w:r>
        <w:t>(2</w:t>
      </w:r>
      <w:proofErr w:type="gramStart"/>
      <w:r>
        <w:t>),</w:t>
      </w:r>
      <w:r>
        <w:rPr>
          <w:spacing w:val="63"/>
          <w:w w:val="150"/>
        </w:rPr>
        <w:t xml:space="preserve">  </w:t>
      </w:r>
      <w:r>
        <w:rPr>
          <w:spacing w:val="-2"/>
        </w:rPr>
        <w:t>66</w:t>
      </w:r>
      <w:proofErr w:type="gramEnd"/>
      <w:r>
        <w:rPr>
          <w:spacing w:val="-2"/>
        </w:rPr>
        <w:t>–72.</w:t>
      </w:r>
    </w:p>
    <w:p w14:paraId="787D2157" w14:textId="77777777" w:rsidR="00924B31" w:rsidRDefault="00924B31" w:rsidP="00924B31">
      <w:pPr>
        <w:pStyle w:val="BodyText"/>
        <w:spacing w:before="9"/>
        <w:ind w:left="1081"/>
      </w:pPr>
      <w:hyperlink r:id="rId22">
        <w:r>
          <w:rPr>
            <w:spacing w:val="-2"/>
          </w:rPr>
          <w:t>https://doi.org/10.1111/j.1479-</w:t>
        </w:r>
        <w:r>
          <w:rPr>
            <w:spacing w:val="-4"/>
          </w:rPr>
          <w:t xml:space="preserve"> </w:t>
        </w:r>
        <w:r>
          <w:rPr>
            <w:spacing w:val="-2"/>
          </w:rPr>
          <w:t>8301.2008.00230.</w:t>
        </w:r>
      </w:hyperlink>
    </w:p>
    <w:p w14:paraId="73750010" w14:textId="77777777" w:rsidR="00924B31" w:rsidRDefault="00924B31" w:rsidP="00924B31">
      <w:pPr>
        <w:pStyle w:val="BodyText"/>
        <w:spacing w:before="8"/>
      </w:pPr>
    </w:p>
    <w:p w14:paraId="6A905095" w14:textId="77777777" w:rsidR="00924B31" w:rsidRDefault="00924B31" w:rsidP="00924B31">
      <w:pPr>
        <w:spacing w:line="484" w:lineRule="auto"/>
        <w:ind w:left="1081" w:right="712" w:hanging="720"/>
        <w:jc w:val="both"/>
        <w:rPr>
          <w:sz w:val="24"/>
        </w:rPr>
      </w:pPr>
      <w:r>
        <w:rPr>
          <w:sz w:val="24"/>
        </w:rPr>
        <w:t xml:space="preserve">Yossa, N. (2024). Exploring Neighborhood Bonds and Built-Environment on Parents’ Perceived Safety. </w:t>
      </w:r>
      <w:proofErr w:type="spellStart"/>
      <w:r>
        <w:rPr>
          <w:rFonts w:ascii="Arial" w:hAnsi="Arial"/>
          <w:i/>
          <w:sz w:val="24"/>
        </w:rPr>
        <w:t>Eduvest</w:t>
      </w:r>
      <w:proofErr w:type="spellEnd"/>
      <w:r>
        <w:rPr>
          <w:rFonts w:ascii="Arial" w:hAnsi="Arial"/>
          <w:i/>
          <w:sz w:val="24"/>
        </w:rPr>
        <w:t>-Journal of Universal Studies</w:t>
      </w:r>
      <w:r>
        <w:rPr>
          <w:sz w:val="24"/>
        </w:rPr>
        <w:t xml:space="preserve">, </w:t>
      </w:r>
      <w:r>
        <w:rPr>
          <w:rFonts w:ascii="Arial" w:hAnsi="Arial"/>
          <w:i/>
          <w:sz w:val="24"/>
        </w:rPr>
        <w:t>4</w:t>
      </w:r>
      <w:r>
        <w:rPr>
          <w:sz w:val="24"/>
        </w:rPr>
        <w:t xml:space="preserve">(7), </w:t>
      </w:r>
      <w:r>
        <w:rPr>
          <w:spacing w:val="-2"/>
          <w:sz w:val="24"/>
        </w:rPr>
        <w:t>6310-6320.</w:t>
      </w:r>
    </w:p>
    <w:p w14:paraId="3D705E30" w14:textId="77777777" w:rsidR="00924B31" w:rsidRDefault="00924B31" w:rsidP="00924B31">
      <w:pPr>
        <w:pStyle w:val="BodyText"/>
        <w:spacing w:before="2" w:line="484" w:lineRule="auto"/>
        <w:ind w:left="1081" w:right="717" w:hanging="720"/>
        <w:jc w:val="both"/>
      </w:pPr>
      <w:r>
        <w:t xml:space="preserve">Zhang, M., &amp; Pan, Y. (2021). Design of sustainable senior-friendly community transportation services. </w:t>
      </w:r>
      <w:r>
        <w:rPr>
          <w:rFonts w:ascii="Arial"/>
          <w:i/>
        </w:rPr>
        <w:t>Sustainability</w:t>
      </w:r>
      <w:r>
        <w:t xml:space="preserve">, </w:t>
      </w:r>
      <w:r>
        <w:rPr>
          <w:rFonts w:ascii="Arial"/>
          <w:i/>
        </w:rPr>
        <w:t>13</w:t>
      </w:r>
      <w:r>
        <w:t>(23), 13078.</w:t>
      </w:r>
    </w:p>
    <w:p w14:paraId="02170D7F" w14:textId="77777777" w:rsidR="001F47C2" w:rsidRDefault="001F47C2"/>
    <w:sectPr w:rsidR="001F47C2" w:rsidSect="00B95CEC">
      <w:pgSz w:w="12240" w:h="15840"/>
      <w:pgMar w:top="1440" w:right="1440" w:bottom="1440" w:left="2160" w:header="0" w:footer="70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094E2" w14:textId="77777777" w:rsidR="00F55E61" w:rsidRDefault="00F55E61" w:rsidP="000076BF">
      <w:r>
        <w:separator/>
      </w:r>
    </w:p>
  </w:endnote>
  <w:endnote w:type="continuationSeparator" w:id="0">
    <w:p w14:paraId="5E648A73" w14:textId="77777777" w:rsidR="00F55E61" w:rsidRDefault="00F55E61" w:rsidP="0000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45A44" w14:textId="77777777" w:rsidR="00F55E61" w:rsidRDefault="00F55E61" w:rsidP="000076BF">
      <w:r>
        <w:separator/>
      </w:r>
    </w:p>
  </w:footnote>
  <w:footnote w:type="continuationSeparator" w:id="0">
    <w:p w14:paraId="0ADD4B95" w14:textId="77777777" w:rsidR="00F55E61" w:rsidRDefault="00F55E61" w:rsidP="00007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E8A1" w14:textId="77777777" w:rsidR="00CF7D10" w:rsidRDefault="00CF7D10">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D571" w14:textId="77777777" w:rsidR="00CF7D10"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DDFA993" wp14:editId="48794ABD">
              <wp:simplePos x="0" y="0"/>
              <wp:positionH relativeFrom="page">
                <wp:posOffset>6651625</wp:posOffset>
              </wp:positionH>
              <wp:positionV relativeFrom="page">
                <wp:posOffset>340064</wp:posOffset>
              </wp:positionV>
              <wp:extent cx="25971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96215"/>
                      </a:xfrm>
                      <a:prstGeom prst="rect">
                        <a:avLst/>
                      </a:prstGeom>
                    </wps:spPr>
                    <wps:txbx>
                      <w:txbxContent>
                        <w:p w14:paraId="1ADA2D28" w14:textId="77777777" w:rsidR="00CF7D10" w:rsidRDefault="00000000">
                          <w:pPr>
                            <w:pStyle w:val="BodyText"/>
                            <w:spacing w:before="16"/>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type w14:anchorId="3DDFA993" id="_x0000_t202" coordsize="21600,21600" o:spt="202" path="m,l,21600r21600,l21600,xe">
              <v:stroke joinstyle="miter"/>
              <v:path gradientshapeok="t" o:connecttype="rect"/>
            </v:shapetype>
            <v:shape id="Textbox 4" o:spid="_x0000_s1026" type="#_x0000_t202" style="position:absolute;margin-left:523.75pt;margin-top:26.8pt;width:20.45pt;height:1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" filled="f" stroked="f">
              <v:textbox inset="0,0,0,0">
                <w:txbxContent>
                  <w:p w14:paraId="1ADA2D28" w14:textId="77777777" w:rsidR="00CF7D10" w:rsidRDefault="00000000">
                    <w:pPr>
                      <w:pStyle w:val="BodyText"/>
                      <w:spacing w:before="16"/>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3E54"/>
    <w:multiLevelType w:val="hybridMultilevel"/>
    <w:tmpl w:val="38B0016C"/>
    <w:lvl w:ilvl="0" w:tplc="EB28FD1E">
      <w:start w:val="1"/>
      <w:numFmt w:val="decimal"/>
      <w:lvlText w:val="%1."/>
      <w:lvlJc w:val="left"/>
      <w:pPr>
        <w:ind w:left="721" w:hanging="360"/>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30DCCB52">
      <w:numFmt w:val="bullet"/>
      <w:lvlText w:val="•"/>
      <w:lvlJc w:val="left"/>
      <w:pPr>
        <w:ind w:left="1620" w:hanging="360"/>
      </w:pPr>
      <w:rPr>
        <w:rFonts w:hint="default"/>
        <w:lang w:val="en-US" w:eastAsia="en-US" w:bidi="ar-SA"/>
      </w:rPr>
    </w:lvl>
    <w:lvl w:ilvl="2" w:tplc="7EE21B9A">
      <w:numFmt w:val="bullet"/>
      <w:lvlText w:val="•"/>
      <w:lvlJc w:val="left"/>
      <w:pPr>
        <w:ind w:left="2520" w:hanging="360"/>
      </w:pPr>
      <w:rPr>
        <w:rFonts w:hint="default"/>
        <w:lang w:val="en-US" w:eastAsia="en-US" w:bidi="ar-SA"/>
      </w:rPr>
    </w:lvl>
    <w:lvl w:ilvl="3" w:tplc="23B671D4">
      <w:numFmt w:val="bullet"/>
      <w:lvlText w:val="•"/>
      <w:lvlJc w:val="left"/>
      <w:pPr>
        <w:ind w:left="3420" w:hanging="360"/>
      </w:pPr>
      <w:rPr>
        <w:rFonts w:hint="default"/>
        <w:lang w:val="en-US" w:eastAsia="en-US" w:bidi="ar-SA"/>
      </w:rPr>
    </w:lvl>
    <w:lvl w:ilvl="4" w:tplc="35D238E6">
      <w:numFmt w:val="bullet"/>
      <w:lvlText w:val="•"/>
      <w:lvlJc w:val="left"/>
      <w:pPr>
        <w:ind w:left="4320" w:hanging="360"/>
      </w:pPr>
      <w:rPr>
        <w:rFonts w:hint="default"/>
        <w:lang w:val="en-US" w:eastAsia="en-US" w:bidi="ar-SA"/>
      </w:rPr>
    </w:lvl>
    <w:lvl w:ilvl="5" w:tplc="53429F38">
      <w:numFmt w:val="bullet"/>
      <w:lvlText w:val="•"/>
      <w:lvlJc w:val="left"/>
      <w:pPr>
        <w:ind w:left="5220" w:hanging="360"/>
      </w:pPr>
      <w:rPr>
        <w:rFonts w:hint="default"/>
        <w:lang w:val="en-US" w:eastAsia="en-US" w:bidi="ar-SA"/>
      </w:rPr>
    </w:lvl>
    <w:lvl w:ilvl="6" w:tplc="AEA6C2BC">
      <w:numFmt w:val="bullet"/>
      <w:lvlText w:val="•"/>
      <w:lvlJc w:val="left"/>
      <w:pPr>
        <w:ind w:left="6120" w:hanging="360"/>
      </w:pPr>
      <w:rPr>
        <w:rFonts w:hint="default"/>
        <w:lang w:val="en-US" w:eastAsia="en-US" w:bidi="ar-SA"/>
      </w:rPr>
    </w:lvl>
    <w:lvl w:ilvl="7" w:tplc="55A87A9A">
      <w:numFmt w:val="bullet"/>
      <w:lvlText w:val="•"/>
      <w:lvlJc w:val="left"/>
      <w:pPr>
        <w:ind w:left="7020" w:hanging="360"/>
      </w:pPr>
      <w:rPr>
        <w:rFonts w:hint="default"/>
        <w:lang w:val="en-US" w:eastAsia="en-US" w:bidi="ar-SA"/>
      </w:rPr>
    </w:lvl>
    <w:lvl w:ilvl="8" w:tplc="C93EF560">
      <w:numFmt w:val="bullet"/>
      <w:lvlText w:val="•"/>
      <w:lvlJc w:val="left"/>
      <w:pPr>
        <w:ind w:left="7920" w:hanging="360"/>
      </w:pPr>
      <w:rPr>
        <w:rFonts w:hint="default"/>
        <w:lang w:val="en-US" w:eastAsia="en-US" w:bidi="ar-SA"/>
      </w:rPr>
    </w:lvl>
  </w:abstractNum>
  <w:abstractNum w:abstractNumId="1" w15:restartNumberingAfterBreak="0">
    <w:nsid w:val="058C7F2B"/>
    <w:multiLevelType w:val="hybridMultilevel"/>
    <w:tmpl w:val="CA26BF38"/>
    <w:lvl w:ilvl="0" w:tplc="5EA2C02A">
      <w:start w:val="1"/>
      <w:numFmt w:val="decimal"/>
      <w:lvlText w:val="%1."/>
      <w:lvlJc w:val="left"/>
      <w:pPr>
        <w:ind w:left="1081" w:hanging="720"/>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C3B0DB16">
      <w:numFmt w:val="decimal"/>
      <w:lvlText w:val="%2-"/>
      <w:lvlJc w:val="left"/>
      <w:pPr>
        <w:ind w:left="1441" w:hanging="361"/>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2" w:tplc="5A9EC2AC">
      <w:numFmt w:val="bullet"/>
      <w:lvlText w:val="•"/>
      <w:lvlJc w:val="left"/>
      <w:pPr>
        <w:ind w:left="2360" w:hanging="361"/>
      </w:pPr>
      <w:rPr>
        <w:rFonts w:hint="default"/>
        <w:lang w:val="en-US" w:eastAsia="en-US" w:bidi="ar-SA"/>
      </w:rPr>
    </w:lvl>
    <w:lvl w:ilvl="3" w:tplc="BA1E8B2E">
      <w:numFmt w:val="bullet"/>
      <w:lvlText w:val="•"/>
      <w:lvlJc w:val="left"/>
      <w:pPr>
        <w:ind w:left="3280" w:hanging="361"/>
      </w:pPr>
      <w:rPr>
        <w:rFonts w:hint="default"/>
        <w:lang w:val="en-US" w:eastAsia="en-US" w:bidi="ar-SA"/>
      </w:rPr>
    </w:lvl>
    <w:lvl w:ilvl="4" w:tplc="CF8EF52A">
      <w:numFmt w:val="bullet"/>
      <w:lvlText w:val="•"/>
      <w:lvlJc w:val="left"/>
      <w:pPr>
        <w:ind w:left="4200" w:hanging="361"/>
      </w:pPr>
      <w:rPr>
        <w:rFonts w:hint="default"/>
        <w:lang w:val="en-US" w:eastAsia="en-US" w:bidi="ar-SA"/>
      </w:rPr>
    </w:lvl>
    <w:lvl w:ilvl="5" w:tplc="0E6A374C">
      <w:numFmt w:val="bullet"/>
      <w:lvlText w:val="•"/>
      <w:lvlJc w:val="left"/>
      <w:pPr>
        <w:ind w:left="5120" w:hanging="361"/>
      </w:pPr>
      <w:rPr>
        <w:rFonts w:hint="default"/>
        <w:lang w:val="en-US" w:eastAsia="en-US" w:bidi="ar-SA"/>
      </w:rPr>
    </w:lvl>
    <w:lvl w:ilvl="6" w:tplc="EB00242A">
      <w:numFmt w:val="bullet"/>
      <w:lvlText w:val="•"/>
      <w:lvlJc w:val="left"/>
      <w:pPr>
        <w:ind w:left="6040" w:hanging="361"/>
      </w:pPr>
      <w:rPr>
        <w:rFonts w:hint="default"/>
        <w:lang w:val="en-US" w:eastAsia="en-US" w:bidi="ar-SA"/>
      </w:rPr>
    </w:lvl>
    <w:lvl w:ilvl="7" w:tplc="DA80DA38">
      <w:numFmt w:val="bullet"/>
      <w:lvlText w:val="•"/>
      <w:lvlJc w:val="left"/>
      <w:pPr>
        <w:ind w:left="6960" w:hanging="361"/>
      </w:pPr>
      <w:rPr>
        <w:rFonts w:hint="default"/>
        <w:lang w:val="en-US" w:eastAsia="en-US" w:bidi="ar-SA"/>
      </w:rPr>
    </w:lvl>
    <w:lvl w:ilvl="8" w:tplc="553E81EC">
      <w:numFmt w:val="bullet"/>
      <w:lvlText w:val="•"/>
      <w:lvlJc w:val="left"/>
      <w:pPr>
        <w:ind w:left="7880" w:hanging="361"/>
      </w:pPr>
      <w:rPr>
        <w:rFonts w:hint="default"/>
        <w:lang w:val="en-US" w:eastAsia="en-US" w:bidi="ar-SA"/>
      </w:rPr>
    </w:lvl>
  </w:abstractNum>
  <w:abstractNum w:abstractNumId="2" w15:restartNumberingAfterBreak="0">
    <w:nsid w:val="18825DAD"/>
    <w:multiLevelType w:val="hybridMultilevel"/>
    <w:tmpl w:val="FD0E9332"/>
    <w:lvl w:ilvl="0" w:tplc="8200DE00">
      <w:start w:val="1"/>
      <w:numFmt w:val="decimal"/>
      <w:lvlText w:val="%1."/>
      <w:lvlJc w:val="left"/>
      <w:pPr>
        <w:ind w:left="721" w:hanging="264"/>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2CD2D81A">
      <w:numFmt w:val="bullet"/>
      <w:lvlText w:val="•"/>
      <w:lvlJc w:val="left"/>
      <w:pPr>
        <w:ind w:left="1620" w:hanging="264"/>
      </w:pPr>
      <w:rPr>
        <w:rFonts w:hint="default"/>
        <w:lang w:val="en-US" w:eastAsia="en-US" w:bidi="ar-SA"/>
      </w:rPr>
    </w:lvl>
    <w:lvl w:ilvl="2" w:tplc="E806AA62">
      <w:numFmt w:val="bullet"/>
      <w:lvlText w:val="•"/>
      <w:lvlJc w:val="left"/>
      <w:pPr>
        <w:ind w:left="2520" w:hanging="264"/>
      </w:pPr>
      <w:rPr>
        <w:rFonts w:hint="default"/>
        <w:lang w:val="en-US" w:eastAsia="en-US" w:bidi="ar-SA"/>
      </w:rPr>
    </w:lvl>
    <w:lvl w:ilvl="3" w:tplc="18CA43D8">
      <w:numFmt w:val="bullet"/>
      <w:lvlText w:val="•"/>
      <w:lvlJc w:val="left"/>
      <w:pPr>
        <w:ind w:left="3420" w:hanging="264"/>
      </w:pPr>
      <w:rPr>
        <w:rFonts w:hint="default"/>
        <w:lang w:val="en-US" w:eastAsia="en-US" w:bidi="ar-SA"/>
      </w:rPr>
    </w:lvl>
    <w:lvl w:ilvl="4" w:tplc="0F101EA8">
      <w:numFmt w:val="bullet"/>
      <w:lvlText w:val="•"/>
      <w:lvlJc w:val="left"/>
      <w:pPr>
        <w:ind w:left="4320" w:hanging="264"/>
      </w:pPr>
      <w:rPr>
        <w:rFonts w:hint="default"/>
        <w:lang w:val="en-US" w:eastAsia="en-US" w:bidi="ar-SA"/>
      </w:rPr>
    </w:lvl>
    <w:lvl w:ilvl="5" w:tplc="876CA67E">
      <w:numFmt w:val="bullet"/>
      <w:lvlText w:val="•"/>
      <w:lvlJc w:val="left"/>
      <w:pPr>
        <w:ind w:left="5220" w:hanging="264"/>
      </w:pPr>
      <w:rPr>
        <w:rFonts w:hint="default"/>
        <w:lang w:val="en-US" w:eastAsia="en-US" w:bidi="ar-SA"/>
      </w:rPr>
    </w:lvl>
    <w:lvl w:ilvl="6" w:tplc="DB8AE5A4">
      <w:numFmt w:val="bullet"/>
      <w:lvlText w:val="•"/>
      <w:lvlJc w:val="left"/>
      <w:pPr>
        <w:ind w:left="6120" w:hanging="264"/>
      </w:pPr>
      <w:rPr>
        <w:rFonts w:hint="default"/>
        <w:lang w:val="en-US" w:eastAsia="en-US" w:bidi="ar-SA"/>
      </w:rPr>
    </w:lvl>
    <w:lvl w:ilvl="7" w:tplc="4D0C546A">
      <w:numFmt w:val="bullet"/>
      <w:lvlText w:val="•"/>
      <w:lvlJc w:val="left"/>
      <w:pPr>
        <w:ind w:left="7020" w:hanging="264"/>
      </w:pPr>
      <w:rPr>
        <w:rFonts w:hint="default"/>
        <w:lang w:val="en-US" w:eastAsia="en-US" w:bidi="ar-SA"/>
      </w:rPr>
    </w:lvl>
    <w:lvl w:ilvl="8" w:tplc="BEA08F98">
      <w:numFmt w:val="bullet"/>
      <w:lvlText w:val="•"/>
      <w:lvlJc w:val="left"/>
      <w:pPr>
        <w:ind w:left="7920" w:hanging="264"/>
      </w:pPr>
      <w:rPr>
        <w:rFonts w:hint="default"/>
        <w:lang w:val="en-US" w:eastAsia="en-US" w:bidi="ar-SA"/>
      </w:rPr>
    </w:lvl>
  </w:abstractNum>
  <w:abstractNum w:abstractNumId="3" w15:restartNumberingAfterBreak="0">
    <w:nsid w:val="2DE14354"/>
    <w:multiLevelType w:val="hybridMultilevel"/>
    <w:tmpl w:val="78B2CC1A"/>
    <w:lvl w:ilvl="0" w:tplc="BCF6DDFE">
      <w:start w:val="1"/>
      <w:numFmt w:val="decimal"/>
      <w:lvlText w:val="%1."/>
      <w:lvlJc w:val="left"/>
      <w:pPr>
        <w:ind w:left="721" w:hanging="360"/>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FE3033DC">
      <w:numFmt w:val="bullet"/>
      <w:lvlText w:val="•"/>
      <w:lvlJc w:val="left"/>
      <w:pPr>
        <w:ind w:left="1620" w:hanging="360"/>
      </w:pPr>
      <w:rPr>
        <w:rFonts w:hint="default"/>
        <w:lang w:val="en-US" w:eastAsia="en-US" w:bidi="ar-SA"/>
      </w:rPr>
    </w:lvl>
    <w:lvl w:ilvl="2" w:tplc="CDDE7B48">
      <w:numFmt w:val="bullet"/>
      <w:lvlText w:val="•"/>
      <w:lvlJc w:val="left"/>
      <w:pPr>
        <w:ind w:left="2520" w:hanging="360"/>
      </w:pPr>
      <w:rPr>
        <w:rFonts w:hint="default"/>
        <w:lang w:val="en-US" w:eastAsia="en-US" w:bidi="ar-SA"/>
      </w:rPr>
    </w:lvl>
    <w:lvl w:ilvl="3" w:tplc="0764056E">
      <w:numFmt w:val="bullet"/>
      <w:lvlText w:val="•"/>
      <w:lvlJc w:val="left"/>
      <w:pPr>
        <w:ind w:left="3420" w:hanging="360"/>
      </w:pPr>
      <w:rPr>
        <w:rFonts w:hint="default"/>
        <w:lang w:val="en-US" w:eastAsia="en-US" w:bidi="ar-SA"/>
      </w:rPr>
    </w:lvl>
    <w:lvl w:ilvl="4" w:tplc="86201AD4">
      <w:numFmt w:val="bullet"/>
      <w:lvlText w:val="•"/>
      <w:lvlJc w:val="left"/>
      <w:pPr>
        <w:ind w:left="4320" w:hanging="360"/>
      </w:pPr>
      <w:rPr>
        <w:rFonts w:hint="default"/>
        <w:lang w:val="en-US" w:eastAsia="en-US" w:bidi="ar-SA"/>
      </w:rPr>
    </w:lvl>
    <w:lvl w:ilvl="5" w:tplc="88FEEA46">
      <w:numFmt w:val="bullet"/>
      <w:lvlText w:val="•"/>
      <w:lvlJc w:val="left"/>
      <w:pPr>
        <w:ind w:left="5220" w:hanging="360"/>
      </w:pPr>
      <w:rPr>
        <w:rFonts w:hint="default"/>
        <w:lang w:val="en-US" w:eastAsia="en-US" w:bidi="ar-SA"/>
      </w:rPr>
    </w:lvl>
    <w:lvl w:ilvl="6" w:tplc="053E93E0">
      <w:numFmt w:val="bullet"/>
      <w:lvlText w:val="•"/>
      <w:lvlJc w:val="left"/>
      <w:pPr>
        <w:ind w:left="6120" w:hanging="360"/>
      </w:pPr>
      <w:rPr>
        <w:rFonts w:hint="default"/>
        <w:lang w:val="en-US" w:eastAsia="en-US" w:bidi="ar-SA"/>
      </w:rPr>
    </w:lvl>
    <w:lvl w:ilvl="7" w:tplc="61AA3B30">
      <w:numFmt w:val="bullet"/>
      <w:lvlText w:val="•"/>
      <w:lvlJc w:val="left"/>
      <w:pPr>
        <w:ind w:left="7020" w:hanging="360"/>
      </w:pPr>
      <w:rPr>
        <w:rFonts w:hint="default"/>
        <w:lang w:val="en-US" w:eastAsia="en-US" w:bidi="ar-SA"/>
      </w:rPr>
    </w:lvl>
    <w:lvl w:ilvl="8" w:tplc="1750C3FC">
      <w:numFmt w:val="bullet"/>
      <w:lvlText w:val="•"/>
      <w:lvlJc w:val="left"/>
      <w:pPr>
        <w:ind w:left="7920" w:hanging="360"/>
      </w:pPr>
      <w:rPr>
        <w:rFonts w:hint="default"/>
        <w:lang w:val="en-US" w:eastAsia="en-US" w:bidi="ar-SA"/>
      </w:rPr>
    </w:lvl>
  </w:abstractNum>
  <w:abstractNum w:abstractNumId="4" w15:restartNumberingAfterBreak="0">
    <w:nsid w:val="2FC41FFE"/>
    <w:multiLevelType w:val="hybridMultilevel"/>
    <w:tmpl w:val="0D4A5148"/>
    <w:lvl w:ilvl="0" w:tplc="D1B82ABE">
      <w:start w:val="1"/>
      <w:numFmt w:val="decimal"/>
      <w:lvlText w:val="%1."/>
      <w:lvlJc w:val="left"/>
      <w:pPr>
        <w:ind w:left="721" w:hanging="360"/>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45728E46">
      <w:numFmt w:val="bullet"/>
      <w:lvlText w:val="•"/>
      <w:lvlJc w:val="left"/>
      <w:pPr>
        <w:ind w:left="1620" w:hanging="360"/>
      </w:pPr>
      <w:rPr>
        <w:rFonts w:hint="default"/>
        <w:lang w:val="en-US" w:eastAsia="en-US" w:bidi="ar-SA"/>
      </w:rPr>
    </w:lvl>
    <w:lvl w:ilvl="2" w:tplc="A5AAFB14">
      <w:numFmt w:val="bullet"/>
      <w:lvlText w:val="•"/>
      <w:lvlJc w:val="left"/>
      <w:pPr>
        <w:ind w:left="2520" w:hanging="360"/>
      </w:pPr>
      <w:rPr>
        <w:rFonts w:hint="default"/>
        <w:lang w:val="en-US" w:eastAsia="en-US" w:bidi="ar-SA"/>
      </w:rPr>
    </w:lvl>
    <w:lvl w:ilvl="3" w:tplc="B492DC28">
      <w:numFmt w:val="bullet"/>
      <w:lvlText w:val="•"/>
      <w:lvlJc w:val="left"/>
      <w:pPr>
        <w:ind w:left="3420" w:hanging="360"/>
      </w:pPr>
      <w:rPr>
        <w:rFonts w:hint="default"/>
        <w:lang w:val="en-US" w:eastAsia="en-US" w:bidi="ar-SA"/>
      </w:rPr>
    </w:lvl>
    <w:lvl w:ilvl="4" w:tplc="7F903F4E">
      <w:numFmt w:val="bullet"/>
      <w:lvlText w:val="•"/>
      <w:lvlJc w:val="left"/>
      <w:pPr>
        <w:ind w:left="4320" w:hanging="360"/>
      </w:pPr>
      <w:rPr>
        <w:rFonts w:hint="default"/>
        <w:lang w:val="en-US" w:eastAsia="en-US" w:bidi="ar-SA"/>
      </w:rPr>
    </w:lvl>
    <w:lvl w:ilvl="5" w:tplc="08E4867E">
      <w:numFmt w:val="bullet"/>
      <w:lvlText w:val="•"/>
      <w:lvlJc w:val="left"/>
      <w:pPr>
        <w:ind w:left="5220" w:hanging="360"/>
      </w:pPr>
      <w:rPr>
        <w:rFonts w:hint="default"/>
        <w:lang w:val="en-US" w:eastAsia="en-US" w:bidi="ar-SA"/>
      </w:rPr>
    </w:lvl>
    <w:lvl w:ilvl="6" w:tplc="04B4D202">
      <w:numFmt w:val="bullet"/>
      <w:lvlText w:val="•"/>
      <w:lvlJc w:val="left"/>
      <w:pPr>
        <w:ind w:left="6120" w:hanging="360"/>
      </w:pPr>
      <w:rPr>
        <w:rFonts w:hint="default"/>
        <w:lang w:val="en-US" w:eastAsia="en-US" w:bidi="ar-SA"/>
      </w:rPr>
    </w:lvl>
    <w:lvl w:ilvl="7" w:tplc="188E4F40">
      <w:numFmt w:val="bullet"/>
      <w:lvlText w:val="•"/>
      <w:lvlJc w:val="left"/>
      <w:pPr>
        <w:ind w:left="7020" w:hanging="360"/>
      </w:pPr>
      <w:rPr>
        <w:rFonts w:hint="default"/>
        <w:lang w:val="en-US" w:eastAsia="en-US" w:bidi="ar-SA"/>
      </w:rPr>
    </w:lvl>
    <w:lvl w:ilvl="8" w:tplc="B484CA34">
      <w:numFmt w:val="bullet"/>
      <w:lvlText w:val="•"/>
      <w:lvlJc w:val="left"/>
      <w:pPr>
        <w:ind w:left="7920" w:hanging="360"/>
      </w:pPr>
      <w:rPr>
        <w:rFonts w:hint="default"/>
        <w:lang w:val="en-US" w:eastAsia="en-US" w:bidi="ar-SA"/>
      </w:rPr>
    </w:lvl>
  </w:abstractNum>
  <w:abstractNum w:abstractNumId="5" w15:restartNumberingAfterBreak="0">
    <w:nsid w:val="36E940A1"/>
    <w:multiLevelType w:val="hybridMultilevel"/>
    <w:tmpl w:val="6744030A"/>
    <w:lvl w:ilvl="0" w:tplc="0CFC8AF6">
      <w:start w:val="1"/>
      <w:numFmt w:val="decimal"/>
      <w:lvlText w:val="%1."/>
      <w:lvlJc w:val="left"/>
      <w:pPr>
        <w:ind w:left="1441" w:hanging="361"/>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91C239D2">
      <w:numFmt w:val="bullet"/>
      <w:lvlText w:val=""/>
      <w:lvlJc w:val="left"/>
      <w:pPr>
        <w:ind w:left="2161" w:hanging="360"/>
      </w:pPr>
      <w:rPr>
        <w:rFonts w:ascii="Symbol" w:eastAsia="Symbol" w:hAnsi="Symbol" w:cs="Symbol" w:hint="default"/>
        <w:b w:val="0"/>
        <w:bCs w:val="0"/>
        <w:i w:val="0"/>
        <w:iCs w:val="0"/>
        <w:spacing w:val="0"/>
        <w:w w:val="100"/>
        <w:sz w:val="23"/>
        <w:szCs w:val="23"/>
        <w:lang w:val="en-US" w:eastAsia="en-US" w:bidi="ar-SA"/>
      </w:rPr>
    </w:lvl>
    <w:lvl w:ilvl="2" w:tplc="BBD4615A">
      <w:numFmt w:val="bullet"/>
      <w:lvlText w:val="•"/>
      <w:lvlJc w:val="left"/>
      <w:pPr>
        <w:ind w:left="3000" w:hanging="360"/>
      </w:pPr>
      <w:rPr>
        <w:rFonts w:hint="default"/>
        <w:lang w:val="en-US" w:eastAsia="en-US" w:bidi="ar-SA"/>
      </w:rPr>
    </w:lvl>
    <w:lvl w:ilvl="3" w:tplc="2C4CB16E">
      <w:numFmt w:val="bullet"/>
      <w:lvlText w:val="•"/>
      <w:lvlJc w:val="left"/>
      <w:pPr>
        <w:ind w:left="3840" w:hanging="360"/>
      </w:pPr>
      <w:rPr>
        <w:rFonts w:hint="default"/>
        <w:lang w:val="en-US" w:eastAsia="en-US" w:bidi="ar-SA"/>
      </w:rPr>
    </w:lvl>
    <w:lvl w:ilvl="4" w:tplc="391AF50C">
      <w:numFmt w:val="bullet"/>
      <w:lvlText w:val="•"/>
      <w:lvlJc w:val="left"/>
      <w:pPr>
        <w:ind w:left="4680" w:hanging="360"/>
      </w:pPr>
      <w:rPr>
        <w:rFonts w:hint="default"/>
        <w:lang w:val="en-US" w:eastAsia="en-US" w:bidi="ar-SA"/>
      </w:rPr>
    </w:lvl>
    <w:lvl w:ilvl="5" w:tplc="4FFCE958">
      <w:numFmt w:val="bullet"/>
      <w:lvlText w:val="•"/>
      <w:lvlJc w:val="left"/>
      <w:pPr>
        <w:ind w:left="5520" w:hanging="360"/>
      </w:pPr>
      <w:rPr>
        <w:rFonts w:hint="default"/>
        <w:lang w:val="en-US" w:eastAsia="en-US" w:bidi="ar-SA"/>
      </w:rPr>
    </w:lvl>
    <w:lvl w:ilvl="6" w:tplc="7E02AA3A">
      <w:numFmt w:val="bullet"/>
      <w:lvlText w:val="•"/>
      <w:lvlJc w:val="left"/>
      <w:pPr>
        <w:ind w:left="6360" w:hanging="360"/>
      </w:pPr>
      <w:rPr>
        <w:rFonts w:hint="default"/>
        <w:lang w:val="en-US" w:eastAsia="en-US" w:bidi="ar-SA"/>
      </w:rPr>
    </w:lvl>
    <w:lvl w:ilvl="7" w:tplc="DF3223BC">
      <w:numFmt w:val="bullet"/>
      <w:lvlText w:val="•"/>
      <w:lvlJc w:val="left"/>
      <w:pPr>
        <w:ind w:left="7200" w:hanging="360"/>
      </w:pPr>
      <w:rPr>
        <w:rFonts w:hint="default"/>
        <w:lang w:val="en-US" w:eastAsia="en-US" w:bidi="ar-SA"/>
      </w:rPr>
    </w:lvl>
    <w:lvl w:ilvl="8" w:tplc="42D67876">
      <w:numFmt w:val="bullet"/>
      <w:lvlText w:val="•"/>
      <w:lvlJc w:val="left"/>
      <w:pPr>
        <w:ind w:left="8040" w:hanging="360"/>
      </w:pPr>
      <w:rPr>
        <w:rFonts w:hint="default"/>
        <w:lang w:val="en-US" w:eastAsia="en-US" w:bidi="ar-SA"/>
      </w:rPr>
    </w:lvl>
  </w:abstractNum>
  <w:abstractNum w:abstractNumId="6" w15:restartNumberingAfterBreak="0">
    <w:nsid w:val="3DE41C08"/>
    <w:multiLevelType w:val="hybridMultilevel"/>
    <w:tmpl w:val="10E2220E"/>
    <w:lvl w:ilvl="0" w:tplc="F46C8358">
      <w:start w:val="1"/>
      <w:numFmt w:val="decimal"/>
      <w:lvlText w:val="%1."/>
      <w:lvlJc w:val="left"/>
      <w:pPr>
        <w:ind w:left="1081" w:hanging="360"/>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4C5608B0">
      <w:numFmt w:val="bullet"/>
      <w:lvlText w:val="•"/>
      <w:lvlJc w:val="left"/>
      <w:pPr>
        <w:ind w:left="1944" w:hanging="360"/>
      </w:pPr>
      <w:rPr>
        <w:rFonts w:hint="default"/>
        <w:lang w:val="en-US" w:eastAsia="en-US" w:bidi="ar-SA"/>
      </w:rPr>
    </w:lvl>
    <w:lvl w:ilvl="2" w:tplc="BA9A257E">
      <w:numFmt w:val="bullet"/>
      <w:lvlText w:val="•"/>
      <w:lvlJc w:val="left"/>
      <w:pPr>
        <w:ind w:left="2808" w:hanging="360"/>
      </w:pPr>
      <w:rPr>
        <w:rFonts w:hint="default"/>
        <w:lang w:val="en-US" w:eastAsia="en-US" w:bidi="ar-SA"/>
      </w:rPr>
    </w:lvl>
    <w:lvl w:ilvl="3" w:tplc="C5DAE7FC">
      <w:numFmt w:val="bullet"/>
      <w:lvlText w:val="•"/>
      <w:lvlJc w:val="left"/>
      <w:pPr>
        <w:ind w:left="3672" w:hanging="360"/>
      </w:pPr>
      <w:rPr>
        <w:rFonts w:hint="default"/>
        <w:lang w:val="en-US" w:eastAsia="en-US" w:bidi="ar-SA"/>
      </w:rPr>
    </w:lvl>
    <w:lvl w:ilvl="4" w:tplc="36E2D822">
      <w:numFmt w:val="bullet"/>
      <w:lvlText w:val="•"/>
      <w:lvlJc w:val="left"/>
      <w:pPr>
        <w:ind w:left="4536" w:hanging="360"/>
      </w:pPr>
      <w:rPr>
        <w:rFonts w:hint="default"/>
        <w:lang w:val="en-US" w:eastAsia="en-US" w:bidi="ar-SA"/>
      </w:rPr>
    </w:lvl>
    <w:lvl w:ilvl="5" w:tplc="2138C686">
      <w:numFmt w:val="bullet"/>
      <w:lvlText w:val="•"/>
      <w:lvlJc w:val="left"/>
      <w:pPr>
        <w:ind w:left="5400" w:hanging="360"/>
      </w:pPr>
      <w:rPr>
        <w:rFonts w:hint="default"/>
        <w:lang w:val="en-US" w:eastAsia="en-US" w:bidi="ar-SA"/>
      </w:rPr>
    </w:lvl>
    <w:lvl w:ilvl="6" w:tplc="9DAC51F4">
      <w:numFmt w:val="bullet"/>
      <w:lvlText w:val="•"/>
      <w:lvlJc w:val="left"/>
      <w:pPr>
        <w:ind w:left="6264" w:hanging="360"/>
      </w:pPr>
      <w:rPr>
        <w:rFonts w:hint="default"/>
        <w:lang w:val="en-US" w:eastAsia="en-US" w:bidi="ar-SA"/>
      </w:rPr>
    </w:lvl>
    <w:lvl w:ilvl="7" w:tplc="5B5C2AB6">
      <w:numFmt w:val="bullet"/>
      <w:lvlText w:val="•"/>
      <w:lvlJc w:val="left"/>
      <w:pPr>
        <w:ind w:left="7128" w:hanging="360"/>
      </w:pPr>
      <w:rPr>
        <w:rFonts w:hint="default"/>
        <w:lang w:val="en-US" w:eastAsia="en-US" w:bidi="ar-SA"/>
      </w:rPr>
    </w:lvl>
    <w:lvl w:ilvl="8" w:tplc="D7A4633E">
      <w:numFmt w:val="bullet"/>
      <w:lvlText w:val="•"/>
      <w:lvlJc w:val="left"/>
      <w:pPr>
        <w:ind w:left="7992" w:hanging="360"/>
      </w:pPr>
      <w:rPr>
        <w:rFonts w:hint="default"/>
        <w:lang w:val="en-US" w:eastAsia="en-US" w:bidi="ar-SA"/>
      </w:rPr>
    </w:lvl>
  </w:abstractNum>
  <w:abstractNum w:abstractNumId="7" w15:restartNumberingAfterBreak="0">
    <w:nsid w:val="41726E6B"/>
    <w:multiLevelType w:val="hybridMultilevel"/>
    <w:tmpl w:val="9176E910"/>
    <w:lvl w:ilvl="0" w:tplc="A4CC9374">
      <w:numFmt w:val="bullet"/>
      <w:lvlText w:val="•"/>
      <w:lvlJc w:val="left"/>
      <w:pPr>
        <w:ind w:left="1441" w:hanging="361"/>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43E655A0">
      <w:numFmt w:val="bullet"/>
      <w:lvlText w:val="•"/>
      <w:lvlJc w:val="left"/>
      <w:pPr>
        <w:ind w:left="2268" w:hanging="361"/>
      </w:pPr>
      <w:rPr>
        <w:rFonts w:hint="default"/>
        <w:lang w:val="en-US" w:eastAsia="en-US" w:bidi="ar-SA"/>
      </w:rPr>
    </w:lvl>
    <w:lvl w:ilvl="2" w:tplc="53EE5F8A">
      <w:numFmt w:val="bullet"/>
      <w:lvlText w:val="•"/>
      <w:lvlJc w:val="left"/>
      <w:pPr>
        <w:ind w:left="3096" w:hanging="361"/>
      </w:pPr>
      <w:rPr>
        <w:rFonts w:hint="default"/>
        <w:lang w:val="en-US" w:eastAsia="en-US" w:bidi="ar-SA"/>
      </w:rPr>
    </w:lvl>
    <w:lvl w:ilvl="3" w:tplc="B0EE454E">
      <w:numFmt w:val="bullet"/>
      <w:lvlText w:val="•"/>
      <w:lvlJc w:val="left"/>
      <w:pPr>
        <w:ind w:left="3924" w:hanging="361"/>
      </w:pPr>
      <w:rPr>
        <w:rFonts w:hint="default"/>
        <w:lang w:val="en-US" w:eastAsia="en-US" w:bidi="ar-SA"/>
      </w:rPr>
    </w:lvl>
    <w:lvl w:ilvl="4" w:tplc="0E4A7A0E">
      <w:numFmt w:val="bullet"/>
      <w:lvlText w:val="•"/>
      <w:lvlJc w:val="left"/>
      <w:pPr>
        <w:ind w:left="4752" w:hanging="361"/>
      </w:pPr>
      <w:rPr>
        <w:rFonts w:hint="default"/>
        <w:lang w:val="en-US" w:eastAsia="en-US" w:bidi="ar-SA"/>
      </w:rPr>
    </w:lvl>
    <w:lvl w:ilvl="5" w:tplc="E8B88EB8">
      <w:numFmt w:val="bullet"/>
      <w:lvlText w:val="•"/>
      <w:lvlJc w:val="left"/>
      <w:pPr>
        <w:ind w:left="5580" w:hanging="361"/>
      </w:pPr>
      <w:rPr>
        <w:rFonts w:hint="default"/>
        <w:lang w:val="en-US" w:eastAsia="en-US" w:bidi="ar-SA"/>
      </w:rPr>
    </w:lvl>
    <w:lvl w:ilvl="6" w:tplc="944A534E">
      <w:numFmt w:val="bullet"/>
      <w:lvlText w:val="•"/>
      <w:lvlJc w:val="left"/>
      <w:pPr>
        <w:ind w:left="6408" w:hanging="361"/>
      </w:pPr>
      <w:rPr>
        <w:rFonts w:hint="default"/>
        <w:lang w:val="en-US" w:eastAsia="en-US" w:bidi="ar-SA"/>
      </w:rPr>
    </w:lvl>
    <w:lvl w:ilvl="7" w:tplc="48E27016">
      <w:numFmt w:val="bullet"/>
      <w:lvlText w:val="•"/>
      <w:lvlJc w:val="left"/>
      <w:pPr>
        <w:ind w:left="7236" w:hanging="361"/>
      </w:pPr>
      <w:rPr>
        <w:rFonts w:hint="default"/>
        <w:lang w:val="en-US" w:eastAsia="en-US" w:bidi="ar-SA"/>
      </w:rPr>
    </w:lvl>
    <w:lvl w:ilvl="8" w:tplc="7318DDFC">
      <w:numFmt w:val="bullet"/>
      <w:lvlText w:val="•"/>
      <w:lvlJc w:val="left"/>
      <w:pPr>
        <w:ind w:left="8064" w:hanging="361"/>
      </w:pPr>
      <w:rPr>
        <w:rFonts w:hint="default"/>
        <w:lang w:val="en-US" w:eastAsia="en-US" w:bidi="ar-SA"/>
      </w:rPr>
    </w:lvl>
  </w:abstractNum>
  <w:abstractNum w:abstractNumId="8" w15:restartNumberingAfterBreak="0">
    <w:nsid w:val="41FD544D"/>
    <w:multiLevelType w:val="hybridMultilevel"/>
    <w:tmpl w:val="9CE81B8A"/>
    <w:lvl w:ilvl="0" w:tplc="E26C078C">
      <w:start w:val="1"/>
      <w:numFmt w:val="decimal"/>
      <w:lvlText w:val="%1."/>
      <w:lvlJc w:val="left"/>
      <w:pPr>
        <w:ind w:left="1441" w:hanging="721"/>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DB90B376">
      <w:numFmt w:val="bullet"/>
      <w:lvlText w:val="•"/>
      <w:lvlJc w:val="left"/>
      <w:pPr>
        <w:ind w:left="2268" w:hanging="721"/>
      </w:pPr>
      <w:rPr>
        <w:rFonts w:hint="default"/>
        <w:lang w:val="en-US" w:eastAsia="en-US" w:bidi="ar-SA"/>
      </w:rPr>
    </w:lvl>
    <w:lvl w:ilvl="2" w:tplc="5A246EC8">
      <w:numFmt w:val="bullet"/>
      <w:lvlText w:val="•"/>
      <w:lvlJc w:val="left"/>
      <w:pPr>
        <w:ind w:left="3096" w:hanging="721"/>
      </w:pPr>
      <w:rPr>
        <w:rFonts w:hint="default"/>
        <w:lang w:val="en-US" w:eastAsia="en-US" w:bidi="ar-SA"/>
      </w:rPr>
    </w:lvl>
    <w:lvl w:ilvl="3" w:tplc="6792E06A">
      <w:numFmt w:val="bullet"/>
      <w:lvlText w:val="•"/>
      <w:lvlJc w:val="left"/>
      <w:pPr>
        <w:ind w:left="3924" w:hanging="721"/>
      </w:pPr>
      <w:rPr>
        <w:rFonts w:hint="default"/>
        <w:lang w:val="en-US" w:eastAsia="en-US" w:bidi="ar-SA"/>
      </w:rPr>
    </w:lvl>
    <w:lvl w:ilvl="4" w:tplc="EDFC99D0">
      <w:numFmt w:val="bullet"/>
      <w:lvlText w:val="•"/>
      <w:lvlJc w:val="left"/>
      <w:pPr>
        <w:ind w:left="4752" w:hanging="721"/>
      </w:pPr>
      <w:rPr>
        <w:rFonts w:hint="default"/>
        <w:lang w:val="en-US" w:eastAsia="en-US" w:bidi="ar-SA"/>
      </w:rPr>
    </w:lvl>
    <w:lvl w:ilvl="5" w:tplc="2DD001D2">
      <w:numFmt w:val="bullet"/>
      <w:lvlText w:val="•"/>
      <w:lvlJc w:val="left"/>
      <w:pPr>
        <w:ind w:left="5580" w:hanging="721"/>
      </w:pPr>
      <w:rPr>
        <w:rFonts w:hint="default"/>
        <w:lang w:val="en-US" w:eastAsia="en-US" w:bidi="ar-SA"/>
      </w:rPr>
    </w:lvl>
    <w:lvl w:ilvl="6" w:tplc="41F26EDE">
      <w:numFmt w:val="bullet"/>
      <w:lvlText w:val="•"/>
      <w:lvlJc w:val="left"/>
      <w:pPr>
        <w:ind w:left="6408" w:hanging="721"/>
      </w:pPr>
      <w:rPr>
        <w:rFonts w:hint="default"/>
        <w:lang w:val="en-US" w:eastAsia="en-US" w:bidi="ar-SA"/>
      </w:rPr>
    </w:lvl>
    <w:lvl w:ilvl="7" w:tplc="D180C7A8">
      <w:numFmt w:val="bullet"/>
      <w:lvlText w:val="•"/>
      <w:lvlJc w:val="left"/>
      <w:pPr>
        <w:ind w:left="7236" w:hanging="721"/>
      </w:pPr>
      <w:rPr>
        <w:rFonts w:hint="default"/>
        <w:lang w:val="en-US" w:eastAsia="en-US" w:bidi="ar-SA"/>
      </w:rPr>
    </w:lvl>
    <w:lvl w:ilvl="8" w:tplc="24900942">
      <w:numFmt w:val="bullet"/>
      <w:lvlText w:val="•"/>
      <w:lvlJc w:val="left"/>
      <w:pPr>
        <w:ind w:left="8064" w:hanging="721"/>
      </w:pPr>
      <w:rPr>
        <w:rFonts w:hint="default"/>
        <w:lang w:val="en-US" w:eastAsia="en-US" w:bidi="ar-SA"/>
      </w:rPr>
    </w:lvl>
  </w:abstractNum>
  <w:abstractNum w:abstractNumId="9" w15:restartNumberingAfterBreak="0">
    <w:nsid w:val="532F7E4C"/>
    <w:multiLevelType w:val="hybridMultilevel"/>
    <w:tmpl w:val="ED5EC7AE"/>
    <w:lvl w:ilvl="0" w:tplc="150242C0">
      <w:start w:val="1"/>
      <w:numFmt w:val="decimal"/>
      <w:lvlText w:val="%1"/>
      <w:lvlJc w:val="left"/>
      <w:pPr>
        <w:ind w:left="1081" w:hanging="720"/>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239A3838">
      <w:numFmt w:val="bullet"/>
      <w:lvlText w:val="•"/>
      <w:lvlJc w:val="left"/>
      <w:pPr>
        <w:ind w:left="1944" w:hanging="720"/>
      </w:pPr>
      <w:rPr>
        <w:rFonts w:hint="default"/>
        <w:lang w:val="en-US" w:eastAsia="en-US" w:bidi="ar-SA"/>
      </w:rPr>
    </w:lvl>
    <w:lvl w:ilvl="2" w:tplc="279E4CDA">
      <w:numFmt w:val="bullet"/>
      <w:lvlText w:val="•"/>
      <w:lvlJc w:val="left"/>
      <w:pPr>
        <w:ind w:left="2808" w:hanging="720"/>
      </w:pPr>
      <w:rPr>
        <w:rFonts w:hint="default"/>
        <w:lang w:val="en-US" w:eastAsia="en-US" w:bidi="ar-SA"/>
      </w:rPr>
    </w:lvl>
    <w:lvl w:ilvl="3" w:tplc="AA4006DE">
      <w:numFmt w:val="bullet"/>
      <w:lvlText w:val="•"/>
      <w:lvlJc w:val="left"/>
      <w:pPr>
        <w:ind w:left="3672" w:hanging="720"/>
      </w:pPr>
      <w:rPr>
        <w:rFonts w:hint="default"/>
        <w:lang w:val="en-US" w:eastAsia="en-US" w:bidi="ar-SA"/>
      </w:rPr>
    </w:lvl>
    <w:lvl w:ilvl="4" w:tplc="E5E66B7E">
      <w:numFmt w:val="bullet"/>
      <w:lvlText w:val="•"/>
      <w:lvlJc w:val="left"/>
      <w:pPr>
        <w:ind w:left="4536" w:hanging="720"/>
      </w:pPr>
      <w:rPr>
        <w:rFonts w:hint="default"/>
        <w:lang w:val="en-US" w:eastAsia="en-US" w:bidi="ar-SA"/>
      </w:rPr>
    </w:lvl>
    <w:lvl w:ilvl="5" w:tplc="49ACC36C">
      <w:numFmt w:val="bullet"/>
      <w:lvlText w:val="•"/>
      <w:lvlJc w:val="left"/>
      <w:pPr>
        <w:ind w:left="5400" w:hanging="720"/>
      </w:pPr>
      <w:rPr>
        <w:rFonts w:hint="default"/>
        <w:lang w:val="en-US" w:eastAsia="en-US" w:bidi="ar-SA"/>
      </w:rPr>
    </w:lvl>
    <w:lvl w:ilvl="6" w:tplc="B1F803D0">
      <w:numFmt w:val="bullet"/>
      <w:lvlText w:val="•"/>
      <w:lvlJc w:val="left"/>
      <w:pPr>
        <w:ind w:left="6264" w:hanging="720"/>
      </w:pPr>
      <w:rPr>
        <w:rFonts w:hint="default"/>
        <w:lang w:val="en-US" w:eastAsia="en-US" w:bidi="ar-SA"/>
      </w:rPr>
    </w:lvl>
    <w:lvl w:ilvl="7" w:tplc="A6E8AEFC">
      <w:numFmt w:val="bullet"/>
      <w:lvlText w:val="•"/>
      <w:lvlJc w:val="left"/>
      <w:pPr>
        <w:ind w:left="7128" w:hanging="720"/>
      </w:pPr>
      <w:rPr>
        <w:rFonts w:hint="default"/>
        <w:lang w:val="en-US" w:eastAsia="en-US" w:bidi="ar-SA"/>
      </w:rPr>
    </w:lvl>
    <w:lvl w:ilvl="8" w:tplc="86FCEA1E">
      <w:numFmt w:val="bullet"/>
      <w:lvlText w:val="•"/>
      <w:lvlJc w:val="left"/>
      <w:pPr>
        <w:ind w:left="7992" w:hanging="720"/>
      </w:pPr>
      <w:rPr>
        <w:rFonts w:hint="default"/>
        <w:lang w:val="en-US" w:eastAsia="en-US" w:bidi="ar-SA"/>
      </w:rPr>
    </w:lvl>
  </w:abstractNum>
  <w:abstractNum w:abstractNumId="10" w15:restartNumberingAfterBreak="0">
    <w:nsid w:val="54EC393E"/>
    <w:multiLevelType w:val="hybridMultilevel"/>
    <w:tmpl w:val="746E02EC"/>
    <w:lvl w:ilvl="0" w:tplc="8A9035CE">
      <w:start w:val="1"/>
      <w:numFmt w:val="decimal"/>
      <w:lvlText w:val="%1."/>
      <w:lvlJc w:val="left"/>
      <w:pPr>
        <w:ind w:left="1081" w:hanging="360"/>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6CF8FD32">
      <w:numFmt w:val="bullet"/>
      <w:lvlText w:val="•"/>
      <w:lvlJc w:val="left"/>
      <w:pPr>
        <w:ind w:left="1944" w:hanging="360"/>
      </w:pPr>
      <w:rPr>
        <w:rFonts w:hint="default"/>
        <w:lang w:val="en-US" w:eastAsia="en-US" w:bidi="ar-SA"/>
      </w:rPr>
    </w:lvl>
    <w:lvl w:ilvl="2" w:tplc="02A6004E">
      <w:numFmt w:val="bullet"/>
      <w:lvlText w:val="•"/>
      <w:lvlJc w:val="left"/>
      <w:pPr>
        <w:ind w:left="2808" w:hanging="360"/>
      </w:pPr>
      <w:rPr>
        <w:rFonts w:hint="default"/>
        <w:lang w:val="en-US" w:eastAsia="en-US" w:bidi="ar-SA"/>
      </w:rPr>
    </w:lvl>
    <w:lvl w:ilvl="3" w:tplc="F368724C">
      <w:numFmt w:val="bullet"/>
      <w:lvlText w:val="•"/>
      <w:lvlJc w:val="left"/>
      <w:pPr>
        <w:ind w:left="3672" w:hanging="360"/>
      </w:pPr>
      <w:rPr>
        <w:rFonts w:hint="default"/>
        <w:lang w:val="en-US" w:eastAsia="en-US" w:bidi="ar-SA"/>
      </w:rPr>
    </w:lvl>
    <w:lvl w:ilvl="4" w:tplc="4F361914">
      <w:numFmt w:val="bullet"/>
      <w:lvlText w:val="•"/>
      <w:lvlJc w:val="left"/>
      <w:pPr>
        <w:ind w:left="4536" w:hanging="360"/>
      </w:pPr>
      <w:rPr>
        <w:rFonts w:hint="default"/>
        <w:lang w:val="en-US" w:eastAsia="en-US" w:bidi="ar-SA"/>
      </w:rPr>
    </w:lvl>
    <w:lvl w:ilvl="5" w:tplc="744295B0">
      <w:numFmt w:val="bullet"/>
      <w:lvlText w:val="•"/>
      <w:lvlJc w:val="left"/>
      <w:pPr>
        <w:ind w:left="5400" w:hanging="360"/>
      </w:pPr>
      <w:rPr>
        <w:rFonts w:hint="default"/>
        <w:lang w:val="en-US" w:eastAsia="en-US" w:bidi="ar-SA"/>
      </w:rPr>
    </w:lvl>
    <w:lvl w:ilvl="6" w:tplc="0BD2C208">
      <w:numFmt w:val="bullet"/>
      <w:lvlText w:val="•"/>
      <w:lvlJc w:val="left"/>
      <w:pPr>
        <w:ind w:left="6264" w:hanging="360"/>
      </w:pPr>
      <w:rPr>
        <w:rFonts w:hint="default"/>
        <w:lang w:val="en-US" w:eastAsia="en-US" w:bidi="ar-SA"/>
      </w:rPr>
    </w:lvl>
    <w:lvl w:ilvl="7" w:tplc="61603AE4">
      <w:numFmt w:val="bullet"/>
      <w:lvlText w:val="•"/>
      <w:lvlJc w:val="left"/>
      <w:pPr>
        <w:ind w:left="7128" w:hanging="360"/>
      </w:pPr>
      <w:rPr>
        <w:rFonts w:hint="default"/>
        <w:lang w:val="en-US" w:eastAsia="en-US" w:bidi="ar-SA"/>
      </w:rPr>
    </w:lvl>
    <w:lvl w:ilvl="8" w:tplc="C8BA2740">
      <w:numFmt w:val="bullet"/>
      <w:lvlText w:val="•"/>
      <w:lvlJc w:val="left"/>
      <w:pPr>
        <w:ind w:left="7992" w:hanging="360"/>
      </w:pPr>
      <w:rPr>
        <w:rFonts w:hint="default"/>
        <w:lang w:val="en-US" w:eastAsia="en-US" w:bidi="ar-SA"/>
      </w:rPr>
    </w:lvl>
  </w:abstractNum>
  <w:abstractNum w:abstractNumId="11" w15:restartNumberingAfterBreak="0">
    <w:nsid w:val="556971CD"/>
    <w:multiLevelType w:val="hybridMultilevel"/>
    <w:tmpl w:val="25DCCC70"/>
    <w:lvl w:ilvl="0" w:tplc="8BCED5E2">
      <w:start w:val="1"/>
      <w:numFmt w:val="decimal"/>
      <w:lvlText w:val="%1"/>
      <w:lvlJc w:val="left"/>
      <w:pPr>
        <w:ind w:left="1081" w:hanging="720"/>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E8BC2802">
      <w:numFmt w:val="bullet"/>
      <w:lvlText w:val="•"/>
      <w:lvlJc w:val="left"/>
      <w:pPr>
        <w:ind w:left="1944" w:hanging="720"/>
      </w:pPr>
      <w:rPr>
        <w:rFonts w:hint="default"/>
        <w:lang w:val="en-US" w:eastAsia="en-US" w:bidi="ar-SA"/>
      </w:rPr>
    </w:lvl>
    <w:lvl w:ilvl="2" w:tplc="628CF800">
      <w:numFmt w:val="bullet"/>
      <w:lvlText w:val="•"/>
      <w:lvlJc w:val="left"/>
      <w:pPr>
        <w:ind w:left="2808" w:hanging="720"/>
      </w:pPr>
      <w:rPr>
        <w:rFonts w:hint="default"/>
        <w:lang w:val="en-US" w:eastAsia="en-US" w:bidi="ar-SA"/>
      </w:rPr>
    </w:lvl>
    <w:lvl w:ilvl="3" w:tplc="A45841C8">
      <w:numFmt w:val="bullet"/>
      <w:lvlText w:val="•"/>
      <w:lvlJc w:val="left"/>
      <w:pPr>
        <w:ind w:left="3672" w:hanging="720"/>
      </w:pPr>
      <w:rPr>
        <w:rFonts w:hint="default"/>
        <w:lang w:val="en-US" w:eastAsia="en-US" w:bidi="ar-SA"/>
      </w:rPr>
    </w:lvl>
    <w:lvl w:ilvl="4" w:tplc="F12A638A">
      <w:numFmt w:val="bullet"/>
      <w:lvlText w:val="•"/>
      <w:lvlJc w:val="left"/>
      <w:pPr>
        <w:ind w:left="4536" w:hanging="720"/>
      </w:pPr>
      <w:rPr>
        <w:rFonts w:hint="default"/>
        <w:lang w:val="en-US" w:eastAsia="en-US" w:bidi="ar-SA"/>
      </w:rPr>
    </w:lvl>
    <w:lvl w:ilvl="5" w:tplc="0210663C">
      <w:numFmt w:val="bullet"/>
      <w:lvlText w:val="•"/>
      <w:lvlJc w:val="left"/>
      <w:pPr>
        <w:ind w:left="5400" w:hanging="720"/>
      </w:pPr>
      <w:rPr>
        <w:rFonts w:hint="default"/>
        <w:lang w:val="en-US" w:eastAsia="en-US" w:bidi="ar-SA"/>
      </w:rPr>
    </w:lvl>
    <w:lvl w:ilvl="6" w:tplc="6C0219D6">
      <w:numFmt w:val="bullet"/>
      <w:lvlText w:val="•"/>
      <w:lvlJc w:val="left"/>
      <w:pPr>
        <w:ind w:left="6264" w:hanging="720"/>
      </w:pPr>
      <w:rPr>
        <w:rFonts w:hint="default"/>
        <w:lang w:val="en-US" w:eastAsia="en-US" w:bidi="ar-SA"/>
      </w:rPr>
    </w:lvl>
    <w:lvl w:ilvl="7" w:tplc="960CEB64">
      <w:numFmt w:val="bullet"/>
      <w:lvlText w:val="•"/>
      <w:lvlJc w:val="left"/>
      <w:pPr>
        <w:ind w:left="7128" w:hanging="720"/>
      </w:pPr>
      <w:rPr>
        <w:rFonts w:hint="default"/>
        <w:lang w:val="en-US" w:eastAsia="en-US" w:bidi="ar-SA"/>
      </w:rPr>
    </w:lvl>
    <w:lvl w:ilvl="8" w:tplc="E5663866">
      <w:numFmt w:val="bullet"/>
      <w:lvlText w:val="•"/>
      <w:lvlJc w:val="left"/>
      <w:pPr>
        <w:ind w:left="7992" w:hanging="720"/>
      </w:pPr>
      <w:rPr>
        <w:rFonts w:hint="default"/>
        <w:lang w:val="en-US" w:eastAsia="en-US" w:bidi="ar-SA"/>
      </w:rPr>
    </w:lvl>
  </w:abstractNum>
  <w:abstractNum w:abstractNumId="12" w15:restartNumberingAfterBreak="0">
    <w:nsid w:val="55A90733"/>
    <w:multiLevelType w:val="hybridMultilevel"/>
    <w:tmpl w:val="C3F88804"/>
    <w:lvl w:ilvl="0" w:tplc="A17A5636">
      <w:start w:val="1"/>
      <w:numFmt w:val="decimal"/>
      <w:lvlText w:val="%1."/>
      <w:lvlJc w:val="left"/>
      <w:pPr>
        <w:ind w:left="721" w:hanging="264"/>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DA6CF188">
      <w:numFmt w:val="bullet"/>
      <w:lvlText w:val="•"/>
      <w:lvlJc w:val="left"/>
      <w:pPr>
        <w:ind w:left="1620" w:hanging="264"/>
      </w:pPr>
      <w:rPr>
        <w:rFonts w:hint="default"/>
        <w:lang w:val="en-US" w:eastAsia="en-US" w:bidi="ar-SA"/>
      </w:rPr>
    </w:lvl>
    <w:lvl w:ilvl="2" w:tplc="7D4412F2">
      <w:numFmt w:val="bullet"/>
      <w:lvlText w:val="•"/>
      <w:lvlJc w:val="left"/>
      <w:pPr>
        <w:ind w:left="2520" w:hanging="264"/>
      </w:pPr>
      <w:rPr>
        <w:rFonts w:hint="default"/>
        <w:lang w:val="en-US" w:eastAsia="en-US" w:bidi="ar-SA"/>
      </w:rPr>
    </w:lvl>
    <w:lvl w:ilvl="3" w:tplc="56185E58">
      <w:numFmt w:val="bullet"/>
      <w:lvlText w:val="•"/>
      <w:lvlJc w:val="left"/>
      <w:pPr>
        <w:ind w:left="3420" w:hanging="264"/>
      </w:pPr>
      <w:rPr>
        <w:rFonts w:hint="default"/>
        <w:lang w:val="en-US" w:eastAsia="en-US" w:bidi="ar-SA"/>
      </w:rPr>
    </w:lvl>
    <w:lvl w:ilvl="4" w:tplc="B9E04EA8">
      <w:numFmt w:val="bullet"/>
      <w:lvlText w:val="•"/>
      <w:lvlJc w:val="left"/>
      <w:pPr>
        <w:ind w:left="4320" w:hanging="264"/>
      </w:pPr>
      <w:rPr>
        <w:rFonts w:hint="default"/>
        <w:lang w:val="en-US" w:eastAsia="en-US" w:bidi="ar-SA"/>
      </w:rPr>
    </w:lvl>
    <w:lvl w:ilvl="5" w:tplc="0FB635D4">
      <w:numFmt w:val="bullet"/>
      <w:lvlText w:val="•"/>
      <w:lvlJc w:val="left"/>
      <w:pPr>
        <w:ind w:left="5220" w:hanging="264"/>
      </w:pPr>
      <w:rPr>
        <w:rFonts w:hint="default"/>
        <w:lang w:val="en-US" w:eastAsia="en-US" w:bidi="ar-SA"/>
      </w:rPr>
    </w:lvl>
    <w:lvl w:ilvl="6" w:tplc="95D20CB4">
      <w:numFmt w:val="bullet"/>
      <w:lvlText w:val="•"/>
      <w:lvlJc w:val="left"/>
      <w:pPr>
        <w:ind w:left="6120" w:hanging="264"/>
      </w:pPr>
      <w:rPr>
        <w:rFonts w:hint="default"/>
        <w:lang w:val="en-US" w:eastAsia="en-US" w:bidi="ar-SA"/>
      </w:rPr>
    </w:lvl>
    <w:lvl w:ilvl="7" w:tplc="C3843448">
      <w:numFmt w:val="bullet"/>
      <w:lvlText w:val="•"/>
      <w:lvlJc w:val="left"/>
      <w:pPr>
        <w:ind w:left="7020" w:hanging="264"/>
      </w:pPr>
      <w:rPr>
        <w:rFonts w:hint="default"/>
        <w:lang w:val="en-US" w:eastAsia="en-US" w:bidi="ar-SA"/>
      </w:rPr>
    </w:lvl>
    <w:lvl w:ilvl="8" w:tplc="09545482">
      <w:numFmt w:val="bullet"/>
      <w:lvlText w:val="•"/>
      <w:lvlJc w:val="left"/>
      <w:pPr>
        <w:ind w:left="7920" w:hanging="264"/>
      </w:pPr>
      <w:rPr>
        <w:rFonts w:hint="default"/>
        <w:lang w:val="en-US" w:eastAsia="en-US" w:bidi="ar-SA"/>
      </w:rPr>
    </w:lvl>
  </w:abstractNum>
  <w:abstractNum w:abstractNumId="13" w15:restartNumberingAfterBreak="0">
    <w:nsid w:val="6014292F"/>
    <w:multiLevelType w:val="hybridMultilevel"/>
    <w:tmpl w:val="67547E5A"/>
    <w:lvl w:ilvl="0" w:tplc="E398E18A">
      <w:numFmt w:val="decimal"/>
      <w:lvlText w:val="%1-"/>
      <w:lvlJc w:val="left"/>
      <w:pPr>
        <w:ind w:left="1081" w:hanging="360"/>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04F68DA4">
      <w:numFmt w:val="bullet"/>
      <w:lvlText w:val="•"/>
      <w:lvlJc w:val="left"/>
      <w:pPr>
        <w:ind w:left="1944" w:hanging="360"/>
      </w:pPr>
      <w:rPr>
        <w:rFonts w:hint="default"/>
        <w:lang w:val="en-US" w:eastAsia="en-US" w:bidi="ar-SA"/>
      </w:rPr>
    </w:lvl>
    <w:lvl w:ilvl="2" w:tplc="5A722BB6">
      <w:numFmt w:val="bullet"/>
      <w:lvlText w:val="•"/>
      <w:lvlJc w:val="left"/>
      <w:pPr>
        <w:ind w:left="2808" w:hanging="360"/>
      </w:pPr>
      <w:rPr>
        <w:rFonts w:hint="default"/>
        <w:lang w:val="en-US" w:eastAsia="en-US" w:bidi="ar-SA"/>
      </w:rPr>
    </w:lvl>
    <w:lvl w:ilvl="3" w:tplc="64A46C60">
      <w:numFmt w:val="bullet"/>
      <w:lvlText w:val="•"/>
      <w:lvlJc w:val="left"/>
      <w:pPr>
        <w:ind w:left="3672" w:hanging="360"/>
      </w:pPr>
      <w:rPr>
        <w:rFonts w:hint="default"/>
        <w:lang w:val="en-US" w:eastAsia="en-US" w:bidi="ar-SA"/>
      </w:rPr>
    </w:lvl>
    <w:lvl w:ilvl="4" w:tplc="1CFA0C1E">
      <w:numFmt w:val="bullet"/>
      <w:lvlText w:val="•"/>
      <w:lvlJc w:val="left"/>
      <w:pPr>
        <w:ind w:left="4536" w:hanging="360"/>
      </w:pPr>
      <w:rPr>
        <w:rFonts w:hint="default"/>
        <w:lang w:val="en-US" w:eastAsia="en-US" w:bidi="ar-SA"/>
      </w:rPr>
    </w:lvl>
    <w:lvl w:ilvl="5" w:tplc="32A09660">
      <w:numFmt w:val="bullet"/>
      <w:lvlText w:val="•"/>
      <w:lvlJc w:val="left"/>
      <w:pPr>
        <w:ind w:left="5400" w:hanging="360"/>
      </w:pPr>
      <w:rPr>
        <w:rFonts w:hint="default"/>
        <w:lang w:val="en-US" w:eastAsia="en-US" w:bidi="ar-SA"/>
      </w:rPr>
    </w:lvl>
    <w:lvl w:ilvl="6" w:tplc="6984450C">
      <w:numFmt w:val="bullet"/>
      <w:lvlText w:val="•"/>
      <w:lvlJc w:val="left"/>
      <w:pPr>
        <w:ind w:left="6264" w:hanging="360"/>
      </w:pPr>
      <w:rPr>
        <w:rFonts w:hint="default"/>
        <w:lang w:val="en-US" w:eastAsia="en-US" w:bidi="ar-SA"/>
      </w:rPr>
    </w:lvl>
    <w:lvl w:ilvl="7" w:tplc="5CEC4ED2">
      <w:numFmt w:val="bullet"/>
      <w:lvlText w:val="•"/>
      <w:lvlJc w:val="left"/>
      <w:pPr>
        <w:ind w:left="7128" w:hanging="360"/>
      </w:pPr>
      <w:rPr>
        <w:rFonts w:hint="default"/>
        <w:lang w:val="en-US" w:eastAsia="en-US" w:bidi="ar-SA"/>
      </w:rPr>
    </w:lvl>
    <w:lvl w:ilvl="8" w:tplc="6846D5EA">
      <w:numFmt w:val="bullet"/>
      <w:lvlText w:val="•"/>
      <w:lvlJc w:val="left"/>
      <w:pPr>
        <w:ind w:left="7992" w:hanging="360"/>
      </w:pPr>
      <w:rPr>
        <w:rFonts w:hint="default"/>
        <w:lang w:val="en-US" w:eastAsia="en-US" w:bidi="ar-SA"/>
      </w:rPr>
    </w:lvl>
  </w:abstractNum>
  <w:abstractNum w:abstractNumId="14" w15:restartNumberingAfterBreak="0">
    <w:nsid w:val="621A4475"/>
    <w:multiLevelType w:val="hybridMultilevel"/>
    <w:tmpl w:val="24C04588"/>
    <w:lvl w:ilvl="0" w:tplc="EB14DB70">
      <w:start w:val="1"/>
      <w:numFmt w:val="decimal"/>
      <w:lvlText w:val="%1."/>
      <w:lvlJc w:val="left"/>
      <w:pPr>
        <w:ind w:left="1441" w:hanging="361"/>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DEF2826C">
      <w:numFmt w:val="bullet"/>
      <w:lvlText w:val=""/>
      <w:lvlJc w:val="left"/>
      <w:pPr>
        <w:ind w:left="2161" w:hanging="360"/>
      </w:pPr>
      <w:rPr>
        <w:rFonts w:ascii="Symbol" w:eastAsia="Symbol" w:hAnsi="Symbol" w:cs="Symbol" w:hint="default"/>
        <w:b w:val="0"/>
        <w:bCs w:val="0"/>
        <w:i w:val="0"/>
        <w:iCs w:val="0"/>
        <w:spacing w:val="0"/>
        <w:w w:val="100"/>
        <w:sz w:val="23"/>
        <w:szCs w:val="23"/>
        <w:lang w:val="en-US" w:eastAsia="en-US" w:bidi="ar-SA"/>
      </w:rPr>
    </w:lvl>
    <w:lvl w:ilvl="2" w:tplc="D9A4F802">
      <w:numFmt w:val="bullet"/>
      <w:lvlText w:val=""/>
      <w:lvlJc w:val="left"/>
      <w:pPr>
        <w:ind w:left="2358" w:hanging="360"/>
      </w:pPr>
      <w:rPr>
        <w:rFonts w:ascii="Symbol" w:eastAsia="Symbol" w:hAnsi="Symbol" w:cs="Symbol" w:hint="default"/>
        <w:b w:val="0"/>
        <w:bCs w:val="0"/>
        <w:i w:val="0"/>
        <w:iCs w:val="0"/>
        <w:spacing w:val="0"/>
        <w:w w:val="100"/>
        <w:sz w:val="23"/>
        <w:szCs w:val="23"/>
        <w:lang w:val="en-US" w:eastAsia="en-US" w:bidi="ar-SA"/>
      </w:rPr>
    </w:lvl>
    <w:lvl w:ilvl="3" w:tplc="0DEC7C50">
      <w:numFmt w:val="bullet"/>
      <w:lvlText w:val="•"/>
      <w:lvlJc w:val="left"/>
      <w:pPr>
        <w:ind w:left="3280" w:hanging="360"/>
      </w:pPr>
      <w:rPr>
        <w:rFonts w:hint="default"/>
        <w:lang w:val="en-US" w:eastAsia="en-US" w:bidi="ar-SA"/>
      </w:rPr>
    </w:lvl>
    <w:lvl w:ilvl="4" w:tplc="737E0A00">
      <w:numFmt w:val="bullet"/>
      <w:lvlText w:val="•"/>
      <w:lvlJc w:val="left"/>
      <w:pPr>
        <w:ind w:left="4200" w:hanging="360"/>
      </w:pPr>
      <w:rPr>
        <w:rFonts w:hint="default"/>
        <w:lang w:val="en-US" w:eastAsia="en-US" w:bidi="ar-SA"/>
      </w:rPr>
    </w:lvl>
    <w:lvl w:ilvl="5" w:tplc="02609960">
      <w:numFmt w:val="bullet"/>
      <w:lvlText w:val="•"/>
      <w:lvlJc w:val="left"/>
      <w:pPr>
        <w:ind w:left="5120" w:hanging="360"/>
      </w:pPr>
      <w:rPr>
        <w:rFonts w:hint="default"/>
        <w:lang w:val="en-US" w:eastAsia="en-US" w:bidi="ar-SA"/>
      </w:rPr>
    </w:lvl>
    <w:lvl w:ilvl="6" w:tplc="7E064B40">
      <w:numFmt w:val="bullet"/>
      <w:lvlText w:val="•"/>
      <w:lvlJc w:val="left"/>
      <w:pPr>
        <w:ind w:left="6040" w:hanging="360"/>
      </w:pPr>
      <w:rPr>
        <w:rFonts w:hint="default"/>
        <w:lang w:val="en-US" w:eastAsia="en-US" w:bidi="ar-SA"/>
      </w:rPr>
    </w:lvl>
    <w:lvl w:ilvl="7" w:tplc="4F585332">
      <w:numFmt w:val="bullet"/>
      <w:lvlText w:val="•"/>
      <w:lvlJc w:val="left"/>
      <w:pPr>
        <w:ind w:left="6960" w:hanging="360"/>
      </w:pPr>
      <w:rPr>
        <w:rFonts w:hint="default"/>
        <w:lang w:val="en-US" w:eastAsia="en-US" w:bidi="ar-SA"/>
      </w:rPr>
    </w:lvl>
    <w:lvl w:ilvl="8" w:tplc="33222A4E">
      <w:numFmt w:val="bullet"/>
      <w:lvlText w:val="•"/>
      <w:lvlJc w:val="left"/>
      <w:pPr>
        <w:ind w:left="7880" w:hanging="360"/>
      </w:pPr>
      <w:rPr>
        <w:rFonts w:hint="default"/>
        <w:lang w:val="en-US" w:eastAsia="en-US" w:bidi="ar-SA"/>
      </w:rPr>
    </w:lvl>
  </w:abstractNum>
  <w:abstractNum w:abstractNumId="15" w15:restartNumberingAfterBreak="0">
    <w:nsid w:val="677C5A10"/>
    <w:multiLevelType w:val="hybridMultilevel"/>
    <w:tmpl w:val="D4C2B9A2"/>
    <w:lvl w:ilvl="0" w:tplc="039612FE">
      <w:start w:val="1"/>
      <w:numFmt w:val="decimal"/>
      <w:lvlText w:val="%1."/>
      <w:lvlJc w:val="left"/>
      <w:pPr>
        <w:ind w:left="1081" w:hanging="360"/>
      </w:pPr>
      <w:rPr>
        <w:rFonts w:ascii="Microsoft Sans Serif" w:eastAsia="Microsoft Sans Serif" w:hAnsi="Microsoft Sans Serif" w:cs="Microsoft Sans Serif" w:hint="default"/>
        <w:b w:val="0"/>
        <w:bCs w:val="0"/>
        <w:i w:val="0"/>
        <w:iCs w:val="0"/>
        <w:spacing w:val="0"/>
        <w:w w:val="100"/>
        <w:sz w:val="23"/>
        <w:szCs w:val="23"/>
        <w:lang w:val="en-US" w:eastAsia="en-US" w:bidi="ar-SA"/>
      </w:rPr>
    </w:lvl>
    <w:lvl w:ilvl="1" w:tplc="F616447E">
      <w:numFmt w:val="bullet"/>
      <w:lvlText w:val="•"/>
      <w:lvlJc w:val="left"/>
      <w:pPr>
        <w:ind w:left="1944" w:hanging="360"/>
      </w:pPr>
      <w:rPr>
        <w:rFonts w:hint="default"/>
        <w:lang w:val="en-US" w:eastAsia="en-US" w:bidi="ar-SA"/>
      </w:rPr>
    </w:lvl>
    <w:lvl w:ilvl="2" w:tplc="E4041264">
      <w:numFmt w:val="bullet"/>
      <w:lvlText w:val="•"/>
      <w:lvlJc w:val="left"/>
      <w:pPr>
        <w:ind w:left="2808" w:hanging="360"/>
      </w:pPr>
      <w:rPr>
        <w:rFonts w:hint="default"/>
        <w:lang w:val="en-US" w:eastAsia="en-US" w:bidi="ar-SA"/>
      </w:rPr>
    </w:lvl>
    <w:lvl w:ilvl="3" w:tplc="D2FA6CBA">
      <w:numFmt w:val="bullet"/>
      <w:lvlText w:val="•"/>
      <w:lvlJc w:val="left"/>
      <w:pPr>
        <w:ind w:left="3672" w:hanging="360"/>
      </w:pPr>
      <w:rPr>
        <w:rFonts w:hint="default"/>
        <w:lang w:val="en-US" w:eastAsia="en-US" w:bidi="ar-SA"/>
      </w:rPr>
    </w:lvl>
    <w:lvl w:ilvl="4" w:tplc="8A763AE6">
      <w:numFmt w:val="bullet"/>
      <w:lvlText w:val="•"/>
      <w:lvlJc w:val="left"/>
      <w:pPr>
        <w:ind w:left="4536" w:hanging="360"/>
      </w:pPr>
      <w:rPr>
        <w:rFonts w:hint="default"/>
        <w:lang w:val="en-US" w:eastAsia="en-US" w:bidi="ar-SA"/>
      </w:rPr>
    </w:lvl>
    <w:lvl w:ilvl="5" w:tplc="075CBEFE">
      <w:numFmt w:val="bullet"/>
      <w:lvlText w:val="•"/>
      <w:lvlJc w:val="left"/>
      <w:pPr>
        <w:ind w:left="5400" w:hanging="360"/>
      </w:pPr>
      <w:rPr>
        <w:rFonts w:hint="default"/>
        <w:lang w:val="en-US" w:eastAsia="en-US" w:bidi="ar-SA"/>
      </w:rPr>
    </w:lvl>
    <w:lvl w:ilvl="6" w:tplc="85B84CD4">
      <w:numFmt w:val="bullet"/>
      <w:lvlText w:val="•"/>
      <w:lvlJc w:val="left"/>
      <w:pPr>
        <w:ind w:left="6264" w:hanging="360"/>
      </w:pPr>
      <w:rPr>
        <w:rFonts w:hint="default"/>
        <w:lang w:val="en-US" w:eastAsia="en-US" w:bidi="ar-SA"/>
      </w:rPr>
    </w:lvl>
    <w:lvl w:ilvl="7" w:tplc="DD1E7180">
      <w:numFmt w:val="bullet"/>
      <w:lvlText w:val="•"/>
      <w:lvlJc w:val="left"/>
      <w:pPr>
        <w:ind w:left="7128" w:hanging="360"/>
      </w:pPr>
      <w:rPr>
        <w:rFonts w:hint="default"/>
        <w:lang w:val="en-US" w:eastAsia="en-US" w:bidi="ar-SA"/>
      </w:rPr>
    </w:lvl>
    <w:lvl w:ilvl="8" w:tplc="C5B8B868">
      <w:numFmt w:val="bullet"/>
      <w:lvlText w:val="•"/>
      <w:lvlJc w:val="left"/>
      <w:pPr>
        <w:ind w:left="7992" w:hanging="360"/>
      </w:pPr>
      <w:rPr>
        <w:rFonts w:hint="default"/>
        <w:lang w:val="en-US" w:eastAsia="en-US" w:bidi="ar-SA"/>
      </w:rPr>
    </w:lvl>
  </w:abstractNum>
  <w:abstractNum w:abstractNumId="16" w15:restartNumberingAfterBreak="0">
    <w:nsid w:val="7D6861F7"/>
    <w:multiLevelType w:val="hybridMultilevel"/>
    <w:tmpl w:val="355A3B0A"/>
    <w:lvl w:ilvl="0" w:tplc="38A6B666">
      <w:numFmt w:val="bullet"/>
      <w:lvlText w:val=""/>
      <w:lvlJc w:val="left"/>
      <w:pPr>
        <w:ind w:left="1441" w:hanging="361"/>
      </w:pPr>
      <w:rPr>
        <w:rFonts w:ascii="Symbol" w:eastAsia="Symbol" w:hAnsi="Symbol" w:cs="Symbol" w:hint="default"/>
        <w:b w:val="0"/>
        <w:bCs w:val="0"/>
        <w:i w:val="0"/>
        <w:iCs w:val="0"/>
        <w:spacing w:val="0"/>
        <w:w w:val="100"/>
        <w:sz w:val="23"/>
        <w:szCs w:val="23"/>
        <w:lang w:val="en-US" w:eastAsia="en-US" w:bidi="ar-SA"/>
      </w:rPr>
    </w:lvl>
    <w:lvl w:ilvl="1" w:tplc="1E225DD8">
      <w:numFmt w:val="bullet"/>
      <w:lvlText w:val="•"/>
      <w:lvlJc w:val="left"/>
      <w:pPr>
        <w:ind w:left="2268" w:hanging="361"/>
      </w:pPr>
      <w:rPr>
        <w:rFonts w:hint="default"/>
        <w:lang w:val="en-US" w:eastAsia="en-US" w:bidi="ar-SA"/>
      </w:rPr>
    </w:lvl>
    <w:lvl w:ilvl="2" w:tplc="BB8C5D60">
      <w:numFmt w:val="bullet"/>
      <w:lvlText w:val="•"/>
      <w:lvlJc w:val="left"/>
      <w:pPr>
        <w:ind w:left="3096" w:hanging="361"/>
      </w:pPr>
      <w:rPr>
        <w:rFonts w:hint="default"/>
        <w:lang w:val="en-US" w:eastAsia="en-US" w:bidi="ar-SA"/>
      </w:rPr>
    </w:lvl>
    <w:lvl w:ilvl="3" w:tplc="AD6EEA48">
      <w:numFmt w:val="bullet"/>
      <w:lvlText w:val="•"/>
      <w:lvlJc w:val="left"/>
      <w:pPr>
        <w:ind w:left="3924" w:hanging="361"/>
      </w:pPr>
      <w:rPr>
        <w:rFonts w:hint="default"/>
        <w:lang w:val="en-US" w:eastAsia="en-US" w:bidi="ar-SA"/>
      </w:rPr>
    </w:lvl>
    <w:lvl w:ilvl="4" w:tplc="669AA890">
      <w:numFmt w:val="bullet"/>
      <w:lvlText w:val="•"/>
      <w:lvlJc w:val="left"/>
      <w:pPr>
        <w:ind w:left="4752" w:hanging="361"/>
      </w:pPr>
      <w:rPr>
        <w:rFonts w:hint="default"/>
        <w:lang w:val="en-US" w:eastAsia="en-US" w:bidi="ar-SA"/>
      </w:rPr>
    </w:lvl>
    <w:lvl w:ilvl="5" w:tplc="3B5CB320">
      <w:numFmt w:val="bullet"/>
      <w:lvlText w:val="•"/>
      <w:lvlJc w:val="left"/>
      <w:pPr>
        <w:ind w:left="5580" w:hanging="361"/>
      </w:pPr>
      <w:rPr>
        <w:rFonts w:hint="default"/>
        <w:lang w:val="en-US" w:eastAsia="en-US" w:bidi="ar-SA"/>
      </w:rPr>
    </w:lvl>
    <w:lvl w:ilvl="6" w:tplc="60E833B4">
      <w:numFmt w:val="bullet"/>
      <w:lvlText w:val="•"/>
      <w:lvlJc w:val="left"/>
      <w:pPr>
        <w:ind w:left="6408" w:hanging="361"/>
      </w:pPr>
      <w:rPr>
        <w:rFonts w:hint="default"/>
        <w:lang w:val="en-US" w:eastAsia="en-US" w:bidi="ar-SA"/>
      </w:rPr>
    </w:lvl>
    <w:lvl w:ilvl="7" w:tplc="D6A8ADE2">
      <w:numFmt w:val="bullet"/>
      <w:lvlText w:val="•"/>
      <w:lvlJc w:val="left"/>
      <w:pPr>
        <w:ind w:left="7236" w:hanging="361"/>
      </w:pPr>
      <w:rPr>
        <w:rFonts w:hint="default"/>
        <w:lang w:val="en-US" w:eastAsia="en-US" w:bidi="ar-SA"/>
      </w:rPr>
    </w:lvl>
    <w:lvl w:ilvl="8" w:tplc="58842942">
      <w:numFmt w:val="bullet"/>
      <w:lvlText w:val="•"/>
      <w:lvlJc w:val="left"/>
      <w:pPr>
        <w:ind w:left="8064" w:hanging="361"/>
      </w:pPr>
      <w:rPr>
        <w:rFonts w:hint="default"/>
        <w:lang w:val="en-US" w:eastAsia="en-US" w:bidi="ar-SA"/>
      </w:rPr>
    </w:lvl>
  </w:abstractNum>
  <w:num w:numId="1" w16cid:durableId="1473061956">
    <w:abstractNumId w:val="0"/>
  </w:num>
  <w:num w:numId="2" w16cid:durableId="361638348">
    <w:abstractNumId w:val="4"/>
  </w:num>
  <w:num w:numId="3" w16cid:durableId="1665404">
    <w:abstractNumId w:val="3"/>
  </w:num>
  <w:num w:numId="4" w16cid:durableId="1393037221">
    <w:abstractNumId w:val="6"/>
  </w:num>
  <w:num w:numId="5" w16cid:durableId="942418991">
    <w:abstractNumId w:val="10"/>
  </w:num>
  <w:num w:numId="6" w16cid:durableId="1020743578">
    <w:abstractNumId w:val="15"/>
  </w:num>
  <w:num w:numId="7" w16cid:durableId="407310519">
    <w:abstractNumId w:val="13"/>
  </w:num>
  <w:num w:numId="8" w16cid:durableId="76484910">
    <w:abstractNumId w:val="1"/>
  </w:num>
  <w:num w:numId="9" w16cid:durableId="1000696772">
    <w:abstractNumId w:val="8"/>
  </w:num>
  <w:num w:numId="10" w16cid:durableId="1533224292">
    <w:abstractNumId w:val="14"/>
  </w:num>
  <w:num w:numId="11" w16cid:durableId="1518740122">
    <w:abstractNumId w:val="7"/>
  </w:num>
  <w:num w:numId="12" w16cid:durableId="1314333669">
    <w:abstractNumId w:val="5"/>
  </w:num>
  <w:num w:numId="13" w16cid:durableId="1977445014">
    <w:abstractNumId w:val="16"/>
  </w:num>
  <w:num w:numId="14" w16cid:durableId="564339498">
    <w:abstractNumId w:val="12"/>
  </w:num>
  <w:num w:numId="15" w16cid:durableId="536353896">
    <w:abstractNumId w:val="2"/>
  </w:num>
  <w:num w:numId="16" w16cid:durableId="195237089">
    <w:abstractNumId w:val="9"/>
  </w:num>
  <w:num w:numId="17" w16cid:durableId="6321034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31"/>
    <w:rsid w:val="000076BF"/>
    <w:rsid w:val="00065C3B"/>
    <w:rsid w:val="00160D17"/>
    <w:rsid w:val="0019574B"/>
    <w:rsid w:val="001F3439"/>
    <w:rsid w:val="001F47C2"/>
    <w:rsid w:val="00205DE1"/>
    <w:rsid w:val="00243B4D"/>
    <w:rsid w:val="00351AC3"/>
    <w:rsid w:val="0035514C"/>
    <w:rsid w:val="003C3FD2"/>
    <w:rsid w:val="004419EB"/>
    <w:rsid w:val="00497886"/>
    <w:rsid w:val="00510498"/>
    <w:rsid w:val="005345BD"/>
    <w:rsid w:val="00606C98"/>
    <w:rsid w:val="006610AF"/>
    <w:rsid w:val="006D0D00"/>
    <w:rsid w:val="006F2CF0"/>
    <w:rsid w:val="0079347E"/>
    <w:rsid w:val="008A4156"/>
    <w:rsid w:val="008A630B"/>
    <w:rsid w:val="008D20FF"/>
    <w:rsid w:val="00907628"/>
    <w:rsid w:val="00917F8F"/>
    <w:rsid w:val="00924B31"/>
    <w:rsid w:val="0097304C"/>
    <w:rsid w:val="00A31C2D"/>
    <w:rsid w:val="00A40B2D"/>
    <w:rsid w:val="00A92969"/>
    <w:rsid w:val="00B328DB"/>
    <w:rsid w:val="00B53B26"/>
    <w:rsid w:val="00B95CEC"/>
    <w:rsid w:val="00BC477E"/>
    <w:rsid w:val="00BE02E6"/>
    <w:rsid w:val="00C10C29"/>
    <w:rsid w:val="00C46023"/>
    <w:rsid w:val="00CF7D10"/>
    <w:rsid w:val="00DA667C"/>
    <w:rsid w:val="00EA0076"/>
    <w:rsid w:val="00EA6E72"/>
    <w:rsid w:val="00ED25A6"/>
    <w:rsid w:val="00F02CE6"/>
    <w:rsid w:val="00F122EA"/>
    <w:rsid w:val="00F55E61"/>
    <w:rsid w:val="00F84955"/>
    <w:rsid w:val="00F84DF8"/>
    <w:rsid w:val="00FD01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FDBA0"/>
  <w15:chartTrackingRefBased/>
  <w15:docId w15:val="{6084F91A-CBFE-4A8C-BF2D-D7F6B7A98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B31"/>
    <w:pPr>
      <w:widowControl w:val="0"/>
      <w:autoSpaceDE w:val="0"/>
      <w:autoSpaceDN w:val="0"/>
      <w:spacing w:after="0" w:line="240" w:lineRule="auto"/>
    </w:pPr>
    <w:rPr>
      <w:rFonts w:ascii="Microsoft Sans Serif" w:eastAsia="Microsoft Sans Serif" w:hAnsi="Microsoft Sans Serif" w:cs="Microsoft Sans Serif"/>
      <w:kern w:val="0"/>
      <w:sz w:val="22"/>
      <w:szCs w:val="22"/>
      <w:lang w:val="en-US"/>
      <w14:ligatures w14:val="none"/>
    </w:rPr>
  </w:style>
  <w:style w:type="paragraph" w:styleId="Heading1">
    <w:name w:val="heading 1"/>
    <w:basedOn w:val="Normal"/>
    <w:next w:val="Normal"/>
    <w:link w:val="Heading1Char"/>
    <w:uiPriority w:val="9"/>
    <w:qFormat/>
    <w:rsid w:val="00924B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24B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4B3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4B3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4B3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4B3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4B3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4B3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4B3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B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4B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4B3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4B3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4B3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4B3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4B3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4B3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4B3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4B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B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B3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4B31"/>
    <w:pPr>
      <w:spacing w:before="160"/>
      <w:jc w:val="center"/>
    </w:pPr>
    <w:rPr>
      <w:i/>
      <w:iCs/>
      <w:color w:val="404040" w:themeColor="text1" w:themeTint="BF"/>
    </w:rPr>
  </w:style>
  <w:style w:type="character" w:customStyle="1" w:styleId="QuoteChar">
    <w:name w:val="Quote Char"/>
    <w:basedOn w:val="DefaultParagraphFont"/>
    <w:link w:val="Quote"/>
    <w:uiPriority w:val="29"/>
    <w:rsid w:val="00924B31"/>
    <w:rPr>
      <w:i/>
      <w:iCs/>
      <w:color w:val="404040" w:themeColor="text1" w:themeTint="BF"/>
    </w:rPr>
  </w:style>
  <w:style w:type="paragraph" w:styleId="ListParagraph">
    <w:name w:val="List Paragraph"/>
    <w:basedOn w:val="Normal"/>
    <w:uiPriority w:val="1"/>
    <w:qFormat/>
    <w:rsid w:val="00924B31"/>
    <w:pPr>
      <w:ind w:left="720"/>
      <w:contextualSpacing/>
    </w:pPr>
  </w:style>
  <w:style w:type="character" w:styleId="IntenseEmphasis">
    <w:name w:val="Intense Emphasis"/>
    <w:basedOn w:val="DefaultParagraphFont"/>
    <w:uiPriority w:val="21"/>
    <w:qFormat/>
    <w:rsid w:val="00924B31"/>
    <w:rPr>
      <w:i/>
      <w:iCs/>
      <w:color w:val="2F5496" w:themeColor="accent1" w:themeShade="BF"/>
    </w:rPr>
  </w:style>
  <w:style w:type="paragraph" w:styleId="IntenseQuote">
    <w:name w:val="Intense Quote"/>
    <w:basedOn w:val="Normal"/>
    <w:next w:val="Normal"/>
    <w:link w:val="IntenseQuoteChar"/>
    <w:uiPriority w:val="30"/>
    <w:qFormat/>
    <w:rsid w:val="00924B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4B31"/>
    <w:rPr>
      <w:i/>
      <w:iCs/>
      <w:color w:val="2F5496" w:themeColor="accent1" w:themeShade="BF"/>
    </w:rPr>
  </w:style>
  <w:style w:type="character" w:styleId="IntenseReference">
    <w:name w:val="Intense Reference"/>
    <w:basedOn w:val="DefaultParagraphFont"/>
    <w:uiPriority w:val="32"/>
    <w:qFormat/>
    <w:rsid w:val="00924B31"/>
    <w:rPr>
      <w:b/>
      <w:bCs/>
      <w:smallCaps/>
      <w:color w:val="2F5496" w:themeColor="accent1" w:themeShade="BF"/>
      <w:spacing w:val="5"/>
    </w:rPr>
  </w:style>
  <w:style w:type="paragraph" w:styleId="TOC1">
    <w:name w:val="toc 1"/>
    <w:basedOn w:val="Normal"/>
    <w:uiPriority w:val="1"/>
    <w:qFormat/>
    <w:rsid w:val="00924B31"/>
    <w:pPr>
      <w:spacing w:before="280"/>
      <w:ind w:left="360"/>
    </w:pPr>
    <w:rPr>
      <w:sz w:val="24"/>
      <w:szCs w:val="24"/>
    </w:rPr>
  </w:style>
  <w:style w:type="paragraph" w:styleId="TOC2">
    <w:name w:val="toc 2"/>
    <w:basedOn w:val="Normal"/>
    <w:uiPriority w:val="1"/>
    <w:qFormat/>
    <w:rsid w:val="00924B31"/>
    <w:pPr>
      <w:spacing w:before="281"/>
      <w:ind w:left="1081"/>
    </w:pPr>
    <w:rPr>
      <w:sz w:val="24"/>
      <w:szCs w:val="24"/>
    </w:rPr>
  </w:style>
  <w:style w:type="paragraph" w:styleId="BodyText">
    <w:name w:val="Body Text"/>
    <w:basedOn w:val="Normal"/>
    <w:link w:val="BodyTextChar"/>
    <w:uiPriority w:val="1"/>
    <w:qFormat/>
    <w:rsid w:val="00924B31"/>
    <w:rPr>
      <w:sz w:val="24"/>
      <w:szCs w:val="24"/>
    </w:rPr>
  </w:style>
  <w:style w:type="character" w:customStyle="1" w:styleId="BodyTextChar">
    <w:name w:val="Body Text Char"/>
    <w:basedOn w:val="DefaultParagraphFont"/>
    <w:link w:val="BodyText"/>
    <w:uiPriority w:val="1"/>
    <w:rsid w:val="00924B31"/>
    <w:rPr>
      <w:rFonts w:ascii="Microsoft Sans Serif" w:eastAsia="Microsoft Sans Serif" w:hAnsi="Microsoft Sans Serif" w:cs="Microsoft Sans Serif"/>
      <w:kern w:val="0"/>
      <w:lang w:val="en-US"/>
      <w14:ligatures w14:val="none"/>
    </w:rPr>
  </w:style>
  <w:style w:type="paragraph" w:customStyle="1" w:styleId="TableParagraph">
    <w:name w:val="Table Paragraph"/>
    <w:basedOn w:val="Normal"/>
    <w:uiPriority w:val="1"/>
    <w:qFormat/>
    <w:rsid w:val="00924B31"/>
  </w:style>
  <w:style w:type="paragraph" w:styleId="Header">
    <w:name w:val="header"/>
    <w:basedOn w:val="Normal"/>
    <w:link w:val="HeaderChar"/>
    <w:uiPriority w:val="99"/>
    <w:unhideWhenUsed/>
    <w:rsid w:val="000076BF"/>
    <w:pPr>
      <w:tabs>
        <w:tab w:val="center" w:pos="4513"/>
        <w:tab w:val="right" w:pos="9026"/>
      </w:tabs>
    </w:pPr>
  </w:style>
  <w:style w:type="character" w:customStyle="1" w:styleId="HeaderChar">
    <w:name w:val="Header Char"/>
    <w:basedOn w:val="DefaultParagraphFont"/>
    <w:link w:val="Header"/>
    <w:uiPriority w:val="99"/>
    <w:rsid w:val="000076BF"/>
    <w:rPr>
      <w:rFonts w:ascii="Microsoft Sans Serif" w:eastAsia="Microsoft Sans Serif" w:hAnsi="Microsoft Sans Serif" w:cs="Microsoft Sans Serif"/>
      <w:kern w:val="0"/>
      <w:sz w:val="22"/>
      <w:szCs w:val="22"/>
      <w:lang w:val="en-US"/>
      <w14:ligatures w14:val="none"/>
    </w:rPr>
  </w:style>
  <w:style w:type="paragraph" w:styleId="Footer">
    <w:name w:val="footer"/>
    <w:basedOn w:val="Normal"/>
    <w:link w:val="FooterChar"/>
    <w:uiPriority w:val="99"/>
    <w:unhideWhenUsed/>
    <w:rsid w:val="000076BF"/>
    <w:pPr>
      <w:tabs>
        <w:tab w:val="center" w:pos="4513"/>
        <w:tab w:val="right" w:pos="9026"/>
      </w:tabs>
    </w:pPr>
  </w:style>
  <w:style w:type="character" w:customStyle="1" w:styleId="FooterChar">
    <w:name w:val="Footer Char"/>
    <w:basedOn w:val="DefaultParagraphFont"/>
    <w:link w:val="Footer"/>
    <w:uiPriority w:val="99"/>
    <w:rsid w:val="000076BF"/>
    <w:rPr>
      <w:rFonts w:ascii="Microsoft Sans Serif" w:eastAsia="Microsoft Sans Serif" w:hAnsi="Microsoft Sans Serif" w:cs="Microsoft Sans Serif"/>
      <w:kern w:val="0"/>
      <w:sz w:val="22"/>
      <w:szCs w:val="22"/>
      <w:lang w:val="en-US"/>
      <w14:ligatures w14:val="none"/>
    </w:rPr>
  </w:style>
  <w:style w:type="paragraph" w:styleId="NormalWeb">
    <w:name w:val="Normal (Web)"/>
    <w:basedOn w:val="Normal"/>
    <w:uiPriority w:val="99"/>
    <w:semiHidden/>
    <w:unhideWhenUsed/>
    <w:rsid w:val="00FD01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46743/2160-%203715/2021.5008" TargetMode="External"/><Relationship Id="rId18" Type="http://schemas.openxmlformats.org/officeDocument/2006/relationships/hyperlink" Target="https://doi.org/10.1177/16094069231205789" TargetMode="External"/><Relationship Id="rId3" Type="http://schemas.openxmlformats.org/officeDocument/2006/relationships/settings" Target="settings.xml"/><Relationship Id="rId21" Type="http://schemas.openxmlformats.org/officeDocument/2006/relationships/hyperlink" Target="https://doi.org/10.1016/j.healthplace.2010.11.01" TargetMode="External"/><Relationship Id="rId7" Type="http://schemas.openxmlformats.org/officeDocument/2006/relationships/header" Target="header1.xml"/><Relationship Id="rId12" Type="http://schemas.openxmlformats.org/officeDocument/2006/relationships/hyperlink" Target="https://doi.org/10.1093/geront/gnx051" TargetMode="External"/><Relationship Id="rId17" Type="http://schemas.openxmlformats.org/officeDocument/2006/relationships/hyperlink" Target="https://doi.org/10.13128/Phe_Mi-24973" TargetMode="External"/><Relationship Id="rId2" Type="http://schemas.openxmlformats.org/officeDocument/2006/relationships/styles" Target="styles.xml"/><Relationship Id="rId16" Type="http://schemas.openxmlformats.org/officeDocument/2006/relationships/hyperlink" Target="https://doi.org/10.1177/074193259501600305" TargetMode="External"/><Relationship Id="rId20" Type="http://schemas.openxmlformats.org/officeDocument/2006/relationships/hyperlink" Target="https://doi.org/10.1111/nhs.1204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erywellmind.com/wha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4018/978-%201-6684-3881-7.ch031" TargetMode="External"/><Relationship Id="rId23" Type="http://schemas.openxmlformats.org/officeDocument/2006/relationships/fontTable" Target="fontTable.xml"/><Relationship Id="rId10" Type="http://schemas.openxmlformats.org/officeDocument/2006/relationships/hyperlink" Target="https://doi.org/10.1186/s12889-024-18262-x" TargetMode="External"/><Relationship Id="rId19" Type="http://schemas.openxmlformats.org/officeDocument/2006/relationships/hyperlink" Target="https://doi.org/10.1186/s12955-%20020-01347-7" TargetMode="External"/><Relationship Id="rId4" Type="http://schemas.openxmlformats.org/officeDocument/2006/relationships/webSettings" Target="webSettings.xml"/><Relationship Id="rId9" Type="http://schemas.openxmlformats.org/officeDocument/2006/relationships/hyperlink" Target="https://doi.org/10.1186/s12955-%20020-%2001347-7" TargetMode="External"/><Relationship Id="rId14" Type="http://schemas.openxmlformats.org/officeDocument/2006/relationships/hyperlink" Target="https://doi.org/10.46743/2160-%203715/2021.5008" TargetMode="External"/><Relationship Id="rId22" Type="http://schemas.openxmlformats.org/officeDocument/2006/relationships/hyperlink" Target="https://doi.org/10.1111/j.1479-%208301.2008.00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4141</Words>
  <Characters>23608</Characters>
  <Application>Microsoft Office Word</Application>
  <DocSecurity>0</DocSecurity>
  <Lines>196</Lines>
  <Paragraphs>55</Paragraphs>
  <ScaleCrop>false</ScaleCrop>
  <Company/>
  <LinksUpToDate>false</LinksUpToDate>
  <CharactersWithSpaces>27694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2026-09-22T06:03:00Z</dcterms:created>
  <dcterms:modified xsi:type="dcterms:W3CDTF">2026-09-22T06:03:00Z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b8fc59d1-eb4c-4108-b21d-ba8a4f1c8730</vt:lpwstr>
  </property>
</Properties>
</file>