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F1AD8E" w14:textId="77777777" w:rsidR="00000000" w:rsidRDefault="00000000">
      <w:pPr>
        <w:pStyle w:val="Heading1"/>
        <w:rPr>
          <w:rFonts w:ascii="Calibri" w:eastAsia="Times New Roman" w:hAnsi="Calibri" w:cs="Calibri"/>
        </w:rPr>
      </w:pPr>
      <w:r>
        <w:rPr>
          <w:rFonts w:ascii="Calibri" w:eastAsia="Times New Roman" w:hAnsi="Calibri" w:cs="Calibri"/>
        </w:rPr>
        <w:t>B.1 PROPOSAL FORMAT/TEMPLATE FOR EXTENSION PROJECT</w:t>
      </w:r>
    </w:p>
    <w:p w14:paraId="7A9BF746" w14:textId="77777777" w:rsidR="00000000" w:rsidRDefault="00000000">
      <w:pPr>
        <w:pStyle w:val="instructions"/>
        <w:spacing w:before="0" w:beforeAutospacing="0" w:after="160" w:afterAutospacing="0"/>
        <w:jc w:val="center"/>
        <w:rPr>
          <w:rFonts w:ascii="Calibri" w:hAnsi="Calibri" w:cs="Calibri"/>
        </w:rPr>
      </w:pPr>
      <w:r>
        <w:rPr>
          <w:rFonts w:ascii="Calibri" w:hAnsi="Calibri" w:cs="Calibri"/>
        </w:rPr>
        <w:t xml:space="preserve">J.H. </w:t>
      </w:r>
      <w:proofErr w:type="spellStart"/>
      <w:r>
        <w:rPr>
          <w:rFonts w:ascii="Calibri" w:hAnsi="Calibri" w:cs="Calibri"/>
        </w:rPr>
        <w:t>Cerilles</w:t>
      </w:r>
      <w:proofErr w:type="spellEnd"/>
      <w:r>
        <w:rPr>
          <w:rFonts w:ascii="Calibri" w:hAnsi="Calibri" w:cs="Calibri"/>
        </w:rPr>
        <w:t xml:space="preserve"> State College – Extension Office  |  Fillable template – replace the instructional text in each box with your own content.</w:t>
      </w:r>
    </w:p>
    <w:p w14:paraId="4C6A3EB3" w14:textId="77777777" w:rsidR="00000000" w:rsidRDefault="00000000">
      <w:pPr>
        <w:pStyle w:val="Heading2"/>
        <w:rPr>
          <w:rFonts w:ascii="Calibri" w:eastAsia="Times New Roman" w:hAnsi="Calibri" w:cs="Calibri"/>
          <w:color w:val="000000"/>
        </w:rPr>
      </w:pPr>
      <w:r>
        <w:rPr>
          <w:rFonts w:ascii="Calibri" w:eastAsia="Times New Roman" w:hAnsi="Calibri" w:cs="Calibri"/>
          <w:color w:val="000000"/>
        </w:rPr>
        <w:t>PART I</w:t>
      </w:r>
      <w:r>
        <w:rPr>
          <w:rFonts w:ascii="Calibri" w:eastAsia="Times New Roman" w:hAnsi="Calibri" w:cs="Calibri"/>
          <w:color w:val="000000"/>
        </w:rPr>
        <w:br/>
        <w:t>PROJECT SUMMARY</w:t>
      </w:r>
    </w:p>
    <w:tbl>
      <w:tblPr>
        <w:tblW w:w="5000" w:type="pct"/>
        <w:tblCellMar>
          <w:top w:w="15" w:type="dxa"/>
          <w:left w:w="15" w:type="dxa"/>
          <w:bottom w:w="15" w:type="dxa"/>
          <w:right w:w="15" w:type="dxa"/>
        </w:tblCellMar>
        <w:tblLook w:val="04A0" w:firstRow="1" w:lastRow="0" w:firstColumn="1" w:lastColumn="0" w:noHBand="0" w:noVBand="1"/>
      </w:tblPr>
      <w:tblGrid>
        <w:gridCol w:w="2118"/>
        <w:gridCol w:w="7510"/>
      </w:tblGrid>
      <w:tr w:rsidR="00000000" w14:paraId="212A4731"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22F4460D" w14:textId="77777777" w:rsidR="00000000" w:rsidRDefault="00000000" w:rsidP="008C21F7">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A. Title: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0301F37" w14:textId="6F95CB77" w:rsidR="00000000" w:rsidRPr="008C21F7" w:rsidRDefault="008C21F7" w:rsidP="008C21F7">
            <w:pPr>
              <w:tabs>
                <w:tab w:val="left" w:pos="2935"/>
              </w:tabs>
              <w:rPr>
                <w:rFonts w:ascii="Calibri" w:eastAsia="Times New Roman" w:hAnsi="Calibri" w:cs="Calibri"/>
                <w:color w:val="000000"/>
                <w:sz w:val="21"/>
                <w:szCs w:val="21"/>
              </w:rPr>
            </w:pPr>
            <w:r w:rsidRPr="008C21F7">
              <w:rPr>
                <w:rFonts w:ascii="Calibri" w:hAnsi="Calibri" w:cs="Calibri"/>
                <w:sz w:val="21"/>
                <w:szCs w:val="36"/>
              </w:rPr>
              <w:t>PROJECT LAMDAG-IHAP: Strengthening Numeracy and Mathematical Problem-Solving Skills for Key Stage 1 Learners</w:t>
            </w:r>
          </w:p>
        </w:tc>
      </w:tr>
      <w:tr w:rsidR="00000000" w14:paraId="65F0FCA6"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DF9DDD8" w14:textId="77777777" w:rsidR="00000000" w:rsidRDefault="00000000" w:rsidP="008C21F7">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B. Implementer:</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85024EC" w14:textId="77777777" w:rsidR="008C21F7" w:rsidRPr="008C21F7" w:rsidRDefault="008C21F7" w:rsidP="008C21F7">
            <w:pPr>
              <w:rPr>
                <w:rFonts w:ascii="Calibri" w:eastAsia="Times New Roman" w:hAnsi="Calibri" w:cs="Calibri"/>
                <w:color w:val="000000"/>
                <w:sz w:val="21"/>
                <w:szCs w:val="21"/>
              </w:rPr>
            </w:pPr>
            <w:r w:rsidRPr="008C21F7">
              <w:rPr>
                <w:rFonts w:ascii="Calibri" w:eastAsia="Times New Roman" w:hAnsi="Calibri" w:cs="Calibri"/>
                <w:color w:val="000000"/>
                <w:sz w:val="21"/>
                <w:szCs w:val="21"/>
              </w:rPr>
              <w:t xml:space="preserve">J.H. </w:t>
            </w:r>
            <w:proofErr w:type="spellStart"/>
            <w:r w:rsidRPr="008C21F7">
              <w:rPr>
                <w:rFonts w:ascii="Calibri" w:eastAsia="Times New Roman" w:hAnsi="Calibri" w:cs="Calibri"/>
                <w:color w:val="000000"/>
                <w:sz w:val="21"/>
                <w:szCs w:val="21"/>
              </w:rPr>
              <w:t>Cerilles</w:t>
            </w:r>
            <w:proofErr w:type="spellEnd"/>
            <w:r w:rsidRPr="008C21F7">
              <w:rPr>
                <w:rFonts w:ascii="Calibri" w:eastAsia="Times New Roman" w:hAnsi="Calibri" w:cs="Calibri"/>
                <w:color w:val="000000"/>
                <w:sz w:val="21"/>
                <w:szCs w:val="21"/>
              </w:rPr>
              <w:t xml:space="preserve"> State College</w:t>
            </w:r>
          </w:p>
          <w:p w14:paraId="35A57037" w14:textId="77777777" w:rsidR="008C21F7" w:rsidRPr="008C21F7" w:rsidRDefault="008C21F7" w:rsidP="008C21F7">
            <w:pPr>
              <w:rPr>
                <w:rFonts w:ascii="Calibri" w:eastAsia="Times New Roman" w:hAnsi="Calibri" w:cs="Calibri"/>
                <w:color w:val="000000"/>
                <w:sz w:val="21"/>
                <w:szCs w:val="21"/>
              </w:rPr>
            </w:pPr>
            <w:r w:rsidRPr="008C21F7">
              <w:rPr>
                <w:rFonts w:ascii="Calibri" w:eastAsia="Times New Roman" w:hAnsi="Calibri" w:cs="Calibri"/>
                <w:color w:val="000000"/>
                <w:sz w:val="21"/>
                <w:szCs w:val="21"/>
              </w:rPr>
              <w:t>School of Teacher Education</w:t>
            </w:r>
          </w:p>
          <w:p w14:paraId="25C08668" w14:textId="26CEB8D6" w:rsidR="00000000" w:rsidRDefault="008C21F7" w:rsidP="008C21F7">
            <w:pPr>
              <w:rPr>
                <w:rFonts w:ascii="Calibri" w:eastAsia="Times New Roman" w:hAnsi="Calibri" w:cs="Calibri"/>
                <w:color w:val="000000"/>
                <w:sz w:val="21"/>
                <w:szCs w:val="21"/>
              </w:rPr>
            </w:pPr>
            <w:r w:rsidRPr="008C21F7">
              <w:rPr>
                <w:rFonts w:ascii="Calibri" w:eastAsia="Times New Roman" w:hAnsi="Calibri" w:cs="Calibri"/>
                <w:color w:val="000000"/>
                <w:sz w:val="21"/>
                <w:szCs w:val="21"/>
              </w:rPr>
              <w:t>Bachelor of Elementary Education Program</w:t>
            </w:r>
          </w:p>
        </w:tc>
      </w:tr>
      <w:tr w:rsidR="00000000" w14:paraId="65EA2E7D"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9196756" w14:textId="77777777" w:rsidR="00000000" w:rsidRDefault="00000000" w:rsidP="008C21F7">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C. Project Team</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110792D" w14:textId="77777777" w:rsidR="007F477F" w:rsidRDefault="008C21F7" w:rsidP="008C21F7">
            <w:pPr>
              <w:rPr>
                <w:rFonts w:ascii="Calibri" w:hAnsi="Calibri" w:cs="Calibri"/>
                <w:sz w:val="21"/>
                <w:szCs w:val="36"/>
              </w:rPr>
            </w:pPr>
            <w:r w:rsidRPr="008C21F7">
              <w:rPr>
                <w:rFonts w:ascii="Calibri" w:hAnsi="Calibri" w:cs="Calibri"/>
                <w:sz w:val="21"/>
                <w:szCs w:val="36"/>
              </w:rPr>
              <w:t xml:space="preserve">Dr. Mary Juliet A. </w:t>
            </w:r>
            <w:proofErr w:type="spellStart"/>
            <w:r w:rsidRPr="008C21F7">
              <w:rPr>
                <w:rFonts w:ascii="Calibri" w:hAnsi="Calibri" w:cs="Calibri"/>
                <w:sz w:val="21"/>
                <w:szCs w:val="36"/>
              </w:rPr>
              <w:t>Doño</w:t>
            </w:r>
            <w:proofErr w:type="spellEnd"/>
            <w:r>
              <w:rPr>
                <w:rFonts w:ascii="Calibri" w:hAnsi="Calibri" w:cs="Calibri"/>
                <w:sz w:val="21"/>
                <w:szCs w:val="36"/>
              </w:rPr>
              <w:t xml:space="preserve"> </w:t>
            </w:r>
            <w:r w:rsidRPr="008C21F7">
              <w:rPr>
                <w:rFonts w:ascii="Calibri" w:hAnsi="Calibri" w:cs="Calibri"/>
                <w:sz w:val="21"/>
                <w:szCs w:val="36"/>
              </w:rPr>
              <w:t>– Project Leader | Elementary Education</w:t>
            </w:r>
            <w:r w:rsidRPr="008C21F7">
              <w:rPr>
                <w:rFonts w:ascii="Calibri" w:hAnsi="Calibri" w:cs="Calibri"/>
                <w:sz w:val="21"/>
                <w:szCs w:val="36"/>
              </w:rPr>
              <w:br/>
            </w:r>
            <w:r w:rsidR="007F477F">
              <w:rPr>
                <w:rFonts w:ascii="Calibri" w:hAnsi="Calibri" w:cs="Calibri"/>
                <w:sz w:val="21"/>
                <w:szCs w:val="36"/>
              </w:rPr>
              <w:t xml:space="preserve">Ms. </w:t>
            </w:r>
            <w:r w:rsidRPr="008C21F7">
              <w:rPr>
                <w:rFonts w:ascii="Calibri" w:hAnsi="Calibri" w:cs="Calibri"/>
                <w:sz w:val="21"/>
                <w:szCs w:val="36"/>
              </w:rPr>
              <w:t>Allen Day S. Mori</w:t>
            </w:r>
            <w:r w:rsidR="007F477F">
              <w:rPr>
                <w:rFonts w:ascii="Calibri" w:hAnsi="Calibri" w:cs="Calibri"/>
                <w:sz w:val="21"/>
                <w:szCs w:val="36"/>
              </w:rPr>
              <w:t xml:space="preserve"> </w:t>
            </w:r>
            <w:r w:rsidRPr="008C21F7">
              <w:rPr>
                <w:rFonts w:ascii="Calibri" w:hAnsi="Calibri" w:cs="Calibri"/>
                <w:sz w:val="21"/>
                <w:szCs w:val="36"/>
              </w:rPr>
              <w:t>– Assistant Project Leader | Elementary Education</w:t>
            </w:r>
          </w:p>
          <w:p w14:paraId="592AC6B5" w14:textId="5005A34A" w:rsidR="008C21F7" w:rsidRDefault="007F477F" w:rsidP="008C21F7">
            <w:pPr>
              <w:rPr>
                <w:rFonts w:ascii="Calibri" w:hAnsi="Calibri" w:cs="Calibri"/>
                <w:sz w:val="21"/>
                <w:szCs w:val="36"/>
              </w:rPr>
            </w:pPr>
            <w:r w:rsidRPr="008C21F7">
              <w:rPr>
                <w:rFonts w:ascii="Calibri" w:hAnsi="Calibri" w:cs="Calibri"/>
                <w:sz w:val="21"/>
                <w:szCs w:val="36"/>
              </w:rPr>
              <w:t xml:space="preserve">Dr. Mariza S. Balatero </w:t>
            </w:r>
            <w:r w:rsidR="008C21F7" w:rsidRPr="008C21F7">
              <w:rPr>
                <w:rFonts w:ascii="Calibri" w:hAnsi="Calibri" w:cs="Calibri"/>
                <w:sz w:val="21"/>
                <w:szCs w:val="36"/>
              </w:rPr>
              <w:t>– Member | Elementary Education</w:t>
            </w:r>
            <w:r w:rsidR="008C21F7" w:rsidRPr="008C21F7">
              <w:rPr>
                <w:rFonts w:ascii="Calibri" w:hAnsi="Calibri" w:cs="Calibri"/>
                <w:sz w:val="21"/>
                <w:szCs w:val="36"/>
              </w:rPr>
              <w:br/>
              <w:t>Darlin Jane T. Balbastro – Member | Elementary Education</w:t>
            </w:r>
          </w:p>
          <w:p w14:paraId="0E9E31D3" w14:textId="5D1119C0" w:rsidR="00000000" w:rsidRPr="008C21F7" w:rsidRDefault="008C21F7" w:rsidP="008C21F7">
            <w:pPr>
              <w:rPr>
                <w:rFonts w:ascii="Calibri" w:eastAsia="Times New Roman" w:hAnsi="Calibri" w:cs="Calibri"/>
                <w:color w:val="000000"/>
                <w:sz w:val="21"/>
                <w:szCs w:val="21"/>
              </w:rPr>
            </w:pPr>
            <w:r>
              <w:rPr>
                <w:rFonts w:ascii="Calibri" w:hAnsi="Calibri" w:cs="Calibri"/>
                <w:sz w:val="21"/>
                <w:szCs w:val="36"/>
              </w:rPr>
              <w:t xml:space="preserve">Mr. </w:t>
            </w:r>
            <w:r w:rsidRPr="008C21F7">
              <w:rPr>
                <w:rFonts w:ascii="Calibri" w:hAnsi="Calibri" w:cs="Calibri"/>
                <w:sz w:val="21"/>
                <w:szCs w:val="36"/>
              </w:rPr>
              <w:t>Ruther D. Bianan – Member | Elementary Education</w:t>
            </w:r>
            <w:r w:rsidRPr="008C21F7">
              <w:rPr>
                <w:rFonts w:ascii="Calibri" w:hAnsi="Calibri" w:cs="Calibri"/>
                <w:sz w:val="21"/>
                <w:szCs w:val="36"/>
              </w:rPr>
              <w:br/>
              <w:t>Dr. Rey S. Pepito – Member | Elementary Education</w:t>
            </w:r>
            <w:r w:rsidRPr="008C21F7">
              <w:rPr>
                <w:rFonts w:ascii="Calibri" w:hAnsi="Calibri" w:cs="Calibri"/>
                <w:sz w:val="21"/>
                <w:szCs w:val="36"/>
              </w:rPr>
              <w:br/>
              <w:t>Venus M. Avenido – Member | Elementary Education</w:t>
            </w:r>
            <w:r w:rsidRPr="008C21F7">
              <w:rPr>
                <w:rFonts w:ascii="Calibri" w:hAnsi="Calibri" w:cs="Calibri"/>
                <w:sz w:val="21"/>
                <w:szCs w:val="36"/>
              </w:rPr>
              <w:br/>
              <w:t>Rhea T. Mandaya – Member | Elementary Education</w:t>
            </w:r>
            <w:r w:rsidRPr="008C21F7">
              <w:rPr>
                <w:rFonts w:ascii="Calibri" w:hAnsi="Calibri" w:cs="Calibri"/>
                <w:sz w:val="21"/>
                <w:szCs w:val="36"/>
              </w:rPr>
              <w:br/>
            </w:r>
            <w:proofErr w:type="spellStart"/>
            <w:r w:rsidRPr="008C21F7">
              <w:rPr>
                <w:rFonts w:ascii="Calibri" w:hAnsi="Calibri" w:cs="Calibri"/>
                <w:sz w:val="21"/>
                <w:szCs w:val="36"/>
              </w:rPr>
              <w:t>BEEd</w:t>
            </w:r>
            <w:proofErr w:type="spellEnd"/>
            <w:r w:rsidRPr="008C21F7">
              <w:rPr>
                <w:rFonts w:ascii="Calibri" w:hAnsi="Calibri" w:cs="Calibri"/>
                <w:sz w:val="21"/>
                <w:szCs w:val="36"/>
              </w:rPr>
              <w:t xml:space="preserve"> pre-service teachers</w:t>
            </w:r>
          </w:p>
        </w:tc>
      </w:tr>
      <w:tr w:rsidR="00000000" w14:paraId="1460D8D1"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4064C25" w14:textId="77777777" w:rsidR="00000000" w:rsidRDefault="00000000" w:rsidP="008C21F7">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D. Target Group</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0A4265E" w14:textId="6F32C59F" w:rsidR="00000000" w:rsidRDefault="007F477F" w:rsidP="008C21F7">
            <w:pPr>
              <w:rPr>
                <w:rFonts w:ascii="Calibri" w:eastAsia="Times New Roman" w:hAnsi="Calibri" w:cs="Calibri"/>
                <w:color w:val="000000"/>
                <w:sz w:val="21"/>
                <w:szCs w:val="21"/>
              </w:rPr>
            </w:pPr>
            <w:r w:rsidRPr="007F477F">
              <w:rPr>
                <w:rFonts w:ascii="Calibri" w:eastAsia="Times New Roman" w:hAnsi="Calibri" w:cs="Calibri"/>
                <w:color w:val="000000"/>
                <w:sz w:val="21"/>
                <w:szCs w:val="21"/>
              </w:rPr>
              <w:t xml:space="preserve">Key Stage 1 learners (Grades 1–3) of </w:t>
            </w:r>
            <w:proofErr w:type="spellStart"/>
            <w:r w:rsidRPr="007F477F">
              <w:rPr>
                <w:rFonts w:ascii="Calibri" w:eastAsia="Times New Roman" w:hAnsi="Calibri" w:cs="Calibri"/>
                <w:color w:val="000000"/>
                <w:sz w:val="21"/>
                <w:szCs w:val="21"/>
              </w:rPr>
              <w:t>Lipawan</w:t>
            </w:r>
            <w:proofErr w:type="spellEnd"/>
            <w:r w:rsidRPr="007F477F">
              <w:rPr>
                <w:rFonts w:ascii="Calibri" w:eastAsia="Times New Roman" w:hAnsi="Calibri" w:cs="Calibri"/>
                <w:color w:val="000000"/>
                <w:sz w:val="21"/>
                <w:szCs w:val="21"/>
              </w:rPr>
              <w:t xml:space="preserve"> Elementary School, Dumingag II District, Dumingag, Zamboanga del Sur</w:t>
            </w:r>
          </w:p>
        </w:tc>
      </w:tr>
      <w:tr w:rsidR="00000000" w14:paraId="60BDC221"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26A7648" w14:textId="77777777" w:rsidR="00000000" w:rsidRDefault="00000000" w:rsidP="008C21F7">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E. Cooperating Agencies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2B7D154" w14:textId="77777777" w:rsidR="007F477F" w:rsidRPr="007F477F" w:rsidRDefault="007F477F" w:rsidP="007F477F">
            <w:pPr>
              <w:rPr>
                <w:rFonts w:ascii="Calibri" w:eastAsia="Times New Roman" w:hAnsi="Calibri" w:cs="Calibri"/>
                <w:color w:val="000000"/>
                <w:sz w:val="21"/>
                <w:szCs w:val="21"/>
              </w:rPr>
            </w:pPr>
            <w:r w:rsidRPr="007F477F">
              <w:rPr>
                <w:rFonts w:ascii="Calibri" w:eastAsia="Times New Roman" w:hAnsi="Calibri" w:cs="Calibri"/>
                <w:color w:val="000000"/>
                <w:sz w:val="21"/>
                <w:szCs w:val="21"/>
              </w:rPr>
              <w:t>Department of Education, Zamboanga del Sur Division</w:t>
            </w:r>
          </w:p>
          <w:p w14:paraId="40E65EC7" w14:textId="77777777" w:rsidR="007F477F" w:rsidRPr="007F477F" w:rsidRDefault="007F477F" w:rsidP="007F477F">
            <w:pPr>
              <w:rPr>
                <w:rFonts w:ascii="Calibri" w:eastAsia="Times New Roman" w:hAnsi="Calibri" w:cs="Calibri"/>
                <w:color w:val="000000"/>
                <w:sz w:val="21"/>
                <w:szCs w:val="21"/>
              </w:rPr>
            </w:pPr>
            <w:proofErr w:type="spellStart"/>
            <w:r w:rsidRPr="007F477F">
              <w:rPr>
                <w:rFonts w:ascii="Calibri" w:eastAsia="Times New Roman" w:hAnsi="Calibri" w:cs="Calibri"/>
                <w:color w:val="000000"/>
                <w:sz w:val="21"/>
                <w:szCs w:val="21"/>
              </w:rPr>
              <w:t>Lipawan</w:t>
            </w:r>
            <w:proofErr w:type="spellEnd"/>
            <w:r w:rsidRPr="007F477F">
              <w:rPr>
                <w:rFonts w:ascii="Calibri" w:eastAsia="Times New Roman" w:hAnsi="Calibri" w:cs="Calibri"/>
                <w:color w:val="000000"/>
                <w:sz w:val="21"/>
                <w:szCs w:val="21"/>
              </w:rPr>
              <w:t xml:space="preserve"> Elementary School, Dumingag II District</w:t>
            </w:r>
          </w:p>
          <w:p w14:paraId="60CEDB46" w14:textId="77777777" w:rsidR="007F477F" w:rsidRPr="007F477F" w:rsidRDefault="007F477F" w:rsidP="007F477F">
            <w:pPr>
              <w:rPr>
                <w:rFonts w:ascii="Calibri" w:eastAsia="Times New Roman" w:hAnsi="Calibri" w:cs="Calibri"/>
                <w:color w:val="000000"/>
                <w:sz w:val="21"/>
                <w:szCs w:val="21"/>
              </w:rPr>
            </w:pPr>
            <w:r w:rsidRPr="007F477F">
              <w:rPr>
                <w:rFonts w:ascii="Calibri" w:eastAsia="Times New Roman" w:hAnsi="Calibri" w:cs="Calibri"/>
                <w:color w:val="000000"/>
                <w:sz w:val="21"/>
                <w:szCs w:val="21"/>
              </w:rPr>
              <w:t xml:space="preserve">J.H. </w:t>
            </w:r>
            <w:proofErr w:type="spellStart"/>
            <w:r w:rsidRPr="007F477F">
              <w:rPr>
                <w:rFonts w:ascii="Calibri" w:eastAsia="Times New Roman" w:hAnsi="Calibri" w:cs="Calibri"/>
                <w:color w:val="000000"/>
                <w:sz w:val="21"/>
                <w:szCs w:val="21"/>
              </w:rPr>
              <w:t>Cerilles</w:t>
            </w:r>
            <w:proofErr w:type="spellEnd"/>
            <w:r w:rsidRPr="007F477F">
              <w:rPr>
                <w:rFonts w:ascii="Calibri" w:eastAsia="Times New Roman" w:hAnsi="Calibri" w:cs="Calibri"/>
                <w:color w:val="000000"/>
                <w:sz w:val="21"/>
                <w:szCs w:val="21"/>
              </w:rPr>
              <w:t xml:space="preserve"> State College, Community Extension and Services Office</w:t>
            </w:r>
          </w:p>
          <w:p w14:paraId="7ABEE43E" w14:textId="77777777" w:rsidR="007F477F" w:rsidRPr="007F477F" w:rsidRDefault="007F477F" w:rsidP="007F477F">
            <w:pPr>
              <w:rPr>
                <w:rFonts w:ascii="Calibri" w:eastAsia="Times New Roman" w:hAnsi="Calibri" w:cs="Calibri"/>
                <w:color w:val="000000"/>
                <w:sz w:val="21"/>
                <w:szCs w:val="21"/>
              </w:rPr>
            </w:pPr>
            <w:r w:rsidRPr="007F477F">
              <w:rPr>
                <w:rFonts w:ascii="Calibri" w:eastAsia="Times New Roman" w:hAnsi="Calibri" w:cs="Calibri"/>
                <w:color w:val="000000"/>
                <w:sz w:val="21"/>
                <w:szCs w:val="21"/>
              </w:rPr>
              <w:t>LGU Dumingag, Zamboanga del Sur</w:t>
            </w:r>
          </w:p>
          <w:p w14:paraId="29489661" w14:textId="08471A3C" w:rsidR="00000000" w:rsidRDefault="007F477F" w:rsidP="007F477F">
            <w:pPr>
              <w:rPr>
                <w:rFonts w:ascii="Calibri" w:eastAsia="Times New Roman" w:hAnsi="Calibri" w:cs="Calibri"/>
                <w:color w:val="000000"/>
                <w:sz w:val="21"/>
                <w:szCs w:val="21"/>
              </w:rPr>
            </w:pPr>
            <w:r w:rsidRPr="007F477F">
              <w:rPr>
                <w:rFonts w:ascii="Calibri" w:eastAsia="Times New Roman" w:hAnsi="Calibri" w:cs="Calibri"/>
                <w:color w:val="000000"/>
                <w:sz w:val="21"/>
                <w:szCs w:val="21"/>
              </w:rPr>
              <w:t xml:space="preserve">BLGU </w:t>
            </w:r>
            <w:proofErr w:type="spellStart"/>
            <w:r w:rsidRPr="007F477F">
              <w:rPr>
                <w:rFonts w:ascii="Calibri" w:eastAsia="Times New Roman" w:hAnsi="Calibri" w:cs="Calibri"/>
                <w:color w:val="000000"/>
                <w:sz w:val="21"/>
                <w:szCs w:val="21"/>
              </w:rPr>
              <w:t>Lipawan</w:t>
            </w:r>
            <w:proofErr w:type="spellEnd"/>
            <w:r w:rsidRPr="007F477F">
              <w:rPr>
                <w:rFonts w:ascii="Calibri" w:eastAsia="Times New Roman" w:hAnsi="Calibri" w:cs="Calibri"/>
                <w:color w:val="000000"/>
                <w:sz w:val="21"/>
                <w:szCs w:val="21"/>
              </w:rPr>
              <w:t>, Dumingag, Zamboanga del Sur</w:t>
            </w:r>
          </w:p>
        </w:tc>
      </w:tr>
      <w:tr w:rsidR="00000000" w14:paraId="3318DD40"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ACD6359" w14:textId="77777777" w:rsidR="00000000" w:rsidRDefault="00000000" w:rsidP="008C21F7">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F. Timeframe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46934BB" w14:textId="19837048" w:rsidR="00000000" w:rsidRDefault="007F477F" w:rsidP="008C21F7">
            <w:pPr>
              <w:rPr>
                <w:rFonts w:ascii="Calibri" w:eastAsia="Times New Roman" w:hAnsi="Calibri" w:cs="Calibri"/>
                <w:color w:val="000000"/>
                <w:sz w:val="21"/>
                <w:szCs w:val="21"/>
              </w:rPr>
            </w:pPr>
            <w:r w:rsidRPr="007F477F">
              <w:rPr>
                <w:rFonts w:ascii="Calibri" w:eastAsia="Times New Roman" w:hAnsi="Calibri" w:cs="Calibri"/>
                <w:color w:val="000000"/>
                <w:sz w:val="21"/>
                <w:szCs w:val="21"/>
              </w:rPr>
              <w:t>12 months; learner-facing implementation every Friday</w:t>
            </w:r>
            <w:r w:rsidR="00000000">
              <w:rPr>
                <w:rFonts w:ascii="Calibri" w:eastAsia="Times New Roman" w:hAnsi="Calibri" w:cs="Calibri"/>
                <w:color w:val="000000"/>
                <w:sz w:val="21"/>
                <w:szCs w:val="21"/>
              </w:rPr>
              <w:br/>
              <w:t> </w:t>
            </w:r>
          </w:p>
        </w:tc>
      </w:tr>
      <w:tr w:rsidR="00000000" w14:paraId="34284369"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5BECA8A1" w14:textId="77777777" w:rsidR="00000000" w:rsidRDefault="00000000" w:rsidP="008C21F7">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G. Financial Requirement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10E142A" w14:textId="5DAB5FC8" w:rsidR="00000000" w:rsidRDefault="00C920C7" w:rsidP="008C21F7">
            <w:pPr>
              <w:rPr>
                <w:rFonts w:ascii="Calibri" w:eastAsia="Times New Roman" w:hAnsi="Calibri" w:cs="Calibri"/>
                <w:color w:val="000000"/>
                <w:sz w:val="21"/>
                <w:szCs w:val="21"/>
              </w:rPr>
            </w:pPr>
            <w:r>
              <w:rPr>
                <w:rFonts w:ascii="Calibri" w:eastAsia="Times New Roman" w:hAnsi="Calibri" w:cs="Calibri"/>
                <w:color w:val="000000"/>
                <w:sz w:val="21"/>
                <w:szCs w:val="21"/>
              </w:rPr>
              <w:t>161,725.00</w:t>
            </w:r>
            <w:r w:rsidR="00000000">
              <w:rPr>
                <w:rFonts w:ascii="Calibri" w:eastAsia="Times New Roman" w:hAnsi="Calibri" w:cs="Calibri"/>
                <w:color w:val="000000"/>
                <w:sz w:val="21"/>
                <w:szCs w:val="21"/>
              </w:rPr>
              <w:br/>
            </w:r>
            <w:r w:rsidR="00000000">
              <w:rPr>
                <w:rFonts w:ascii="Calibri" w:eastAsia="Times New Roman" w:hAnsi="Calibri" w:cs="Calibri"/>
                <w:color w:val="000000"/>
                <w:sz w:val="21"/>
                <w:szCs w:val="21"/>
              </w:rPr>
              <w:br/>
              <w:t> </w:t>
            </w:r>
          </w:p>
        </w:tc>
      </w:tr>
      <w:tr w:rsidR="00000000" w14:paraId="3DBC3B19"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07AED6CF" w14:textId="77777777" w:rsidR="00000000" w:rsidRDefault="00000000" w:rsidP="008C21F7">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H. Impact Statement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973777F" w14:textId="3B1228DF" w:rsidR="00000000" w:rsidRDefault="007F477F" w:rsidP="007F477F">
            <w:pPr>
              <w:jc w:val="both"/>
              <w:rPr>
                <w:rFonts w:ascii="Calibri" w:eastAsia="Times New Roman" w:hAnsi="Calibri" w:cs="Calibri"/>
                <w:color w:val="000000"/>
                <w:sz w:val="21"/>
                <w:szCs w:val="21"/>
              </w:rPr>
            </w:pPr>
            <w:r w:rsidRPr="007F477F">
              <w:rPr>
                <w:rFonts w:ascii="Calibri" w:eastAsia="Times New Roman" w:hAnsi="Calibri" w:cs="Calibri"/>
                <w:color w:val="000000"/>
                <w:sz w:val="21"/>
                <w:szCs w:val="21"/>
              </w:rPr>
              <w:t xml:space="preserve">The project is expected to strengthen learners’ mastery of the four fundamental operations and their ability to apply these skills in age-appropriate mathematical problems. It will provide targeted, sustained, and differentiated numeracy support; strengthen teachers’ and </w:t>
            </w:r>
            <w:proofErr w:type="spellStart"/>
            <w:r w:rsidRPr="007F477F">
              <w:rPr>
                <w:rFonts w:ascii="Calibri" w:eastAsia="Times New Roman" w:hAnsi="Calibri" w:cs="Calibri"/>
                <w:color w:val="000000"/>
                <w:sz w:val="21"/>
                <w:szCs w:val="21"/>
              </w:rPr>
              <w:t>BEEd</w:t>
            </w:r>
            <w:proofErr w:type="spellEnd"/>
            <w:r w:rsidRPr="007F477F">
              <w:rPr>
                <w:rFonts w:ascii="Calibri" w:eastAsia="Times New Roman" w:hAnsi="Calibri" w:cs="Calibri"/>
                <w:color w:val="000000"/>
                <w:sz w:val="21"/>
                <w:szCs w:val="21"/>
              </w:rPr>
              <w:t xml:space="preserve"> mentors’ capacity to use concrete-representational-abstract instruction and problem-solving routines; and establish a practical school-based numeracy intervention model that can be sustained by the partner school.</w:t>
            </w:r>
          </w:p>
        </w:tc>
      </w:tr>
      <w:tr w:rsidR="00000000" w14:paraId="49610E12"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79340080" w14:textId="77777777" w:rsidR="00000000" w:rsidRDefault="00000000" w:rsidP="008C21F7">
            <w:pPr>
              <w:rPr>
                <w:rFonts w:ascii="Calibri" w:eastAsia="Times New Roman" w:hAnsi="Calibri" w:cs="Calibri"/>
                <w:b/>
                <w:bCs/>
                <w:color w:val="000000"/>
                <w:sz w:val="21"/>
                <w:szCs w:val="21"/>
              </w:rPr>
            </w:pPr>
            <w:r>
              <w:rPr>
                <w:rFonts w:ascii="Calibri" w:eastAsia="Times New Roman" w:hAnsi="Calibri" w:cs="Calibri"/>
                <w:b/>
                <w:bCs/>
                <w:color w:val="000000"/>
                <w:sz w:val="21"/>
                <w:szCs w:val="21"/>
              </w:rPr>
              <w:lastRenderedPageBreak/>
              <w:t>I. Summary</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B042735" w14:textId="1A7BE211" w:rsidR="00000000" w:rsidRDefault="007F477F" w:rsidP="007F477F">
            <w:pPr>
              <w:jc w:val="both"/>
              <w:rPr>
                <w:rFonts w:ascii="Calibri" w:eastAsia="Times New Roman" w:hAnsi="Calibri" w:cs="Calibri"/>
                <w:color w:val="000000"/>
                <w:sz w:val="21"/>
                <w:szCs w:val="21"/>
              </w:rPr>
            </w:pPr>
            <w:r w:rsidRPr="007F477F">
              <w:rPr>
                <w:rFonts w:ascii="Calibri" w:eastAsia="Times New Roman" w:hAnsi="Calibri" w:cs="Calibri"/>
                <w:color w:val="000000"/>
                <w:sz w:val="21"/>
                <w:szCs w:val="21"/>
              </w:rPr>
              <w:t xml:space="preserve">Project LAMDAG-IHAP is a one-year external extension project of the </w:t>
            </w:r>
            <w:proofErr w:type="spellStart"/>
            <w:r w:rsidRPr="007F477F">
              <w:rPr>
                <w:rFonts w:ascii="Calibri" w:eastAsia="Times New Roman" w:hAnsi="Calibri" w:cs="Calibri"/>
                <w:color w:val="000000"/>
                <w:sz w:val="21"/>
                <w:szCs w:val="21"/>
              </w:rPr>
              <w:t>BEEd</w:t>
            </w:r>
            <w:proofErr w:type="spellEnd"/>
            <w:r w:rsidRPr="007F477F">
              <w:rPr>
                <w:rFonts w:ascii="Calibri" w:eastAsia="Times New Roman" w:hAnsi="Calibri" w:cs="Calibri"/>
                <w:color w:val="000000"/>
                <w:sz w:val="21"/>
                <w:szCs w:val="21"/>
              </w:rPr>
              <w:t xml:space="preserve"> Program that builds on the community-based learning support experience of Project LAMDAG. It focuses specifically on foundational numeracy among Key Stage 1 learners in </w:t>
            </w:r>
            <w:proofErr w:type="spellStart"/>
            <w:r w:rsidRPr="007F477F">
              <w:rPr>
                <w:rFonts w:ascii="Calibri" w:eastAsia="Times New Roman" w:hAnsi="Calibri" w:cs="Calibri"/>
                <w:color w:val="000000"/>
                <w:sz w:val="21"/>
                <w:szCs w:val="21"/>
              </w:rPr>
              <w:t>Lipawan</w:t>
            </w:r>
            <w:proofErr w:type="spellEnd"/>
            <w:r w:rsidRPr="007F477F">
              <w:rPr>
                <w:rFonts w:ascii="Calibri" w:eastAsia="Times New Roman" w:hAnsi="Calibri" w:cs="Calibri"/>
                <w:color w:val="000000"/>
                <w:sz w:val="21"/>
                <w:szCs w:val="21"/>
              </w:rPr>
              <w:t xml:space="preserve"> Elementary School, with emphasis on addition, subtraction, multiplication, and division and their application to mathematical problem-solving. The project will begin with diagnostic assessment and learner profiling, followed by differentiated Friday intervention sessions using the IHAP Learning Cycle—Interactive, Hands-on, Abstract, and Problem-solving—supported by concrete manipulatives, visual models, number representations, games, guided practice, cumulative review, and contextualized word problems. Progress will be monitored regularly, and post-intervention assessment will be used to document gains. </w:t>
            </w:r>
            <w:proofErr w:type="spellStart"/>
            <w:r w:rsidRPr="007F477F">
              <w:rPr>
                <w:rFonts w:ascii="Calibri" w:eastAsia="Times New Roman" w:hAnsi="Calibri" w:cs="Calibri"/>
                <w:color w:val="000000"/>
                <w:sz w:val="21"/>
                <w:szCs w:val="21"/>
              </w:rPr>
              <w:t>BEEd</w:t>
            </w:r>
            <w:proofErr w:type="spellEnd"/>
            <w:r w:rsidRPr="007F477F">
              <w:rPr>
                <w:rFonts w:ascii="Calibri" w:eastAsia="Times New Roman" w:hAnsi="Calibri" w:cs="Calibri"/>
                <w:color w:val="000000"/>
                <w:sz w:val="21"/>
                <w:szCs w:val="21"/>
              </w:rPr>
              <w:t xml:space="preserve"> pre-service teachers will serve as supervised numeracy mentors, while partner teachers will be engaged in co-planning, observation, feedback, and sustainability activities. The project will culminate in learner numeracy portfolios, project evaluation, turnover of an IHAP Numeracy Toolkit, and a sustainability plan for continued school-based use.</w:t>
            </w:r>
          </w:p>
        </w:tc>
      </w:tr>
    </w:tbl>
    <w:p w14:paraId="2B659F02" w14:textId="77777777" w:rsidR="00000000" w:rsidRDefault="00000000">
      <w:pPr>
        <w:pStyle w:val="Heading2"/>
        <w:rPr>
          <w:rFonts w:ascii="Calibri" w:eastAsia="Times New Roman" w:hAnsi="Calibri" w:cs="Calibri"/>
          <w:color w:val="000000"/>
        </w:rPr>
      </w:pPr>
      <w:r>
        <w:rPr>
          <w:rFonts w:ascii="Calibri" w:eastAsia="Times New Roman" w:hAnsi="Calibri" w:cs="Calibri"/>
          <w:color w:val="000000"/>
        </w:rPr>
        <w:t>PART II</w:t>
      </w:r>
      <w:r>
        <w:rPr>
          <w:rFonts w:ascii="Calibri" w:eastAsia="Times New Roman" w:hAnsi="Calibri" w:cs="Calibri"/>
          <w:color w:val="000000"/>
        </w:rPr>
        <w:br/>
        <w:t>PROJECT DETAILS</w:t>
      </w:r>
    </w:p>
    <w:p w14:paraId="7491DABA" w14:textId="77777777" w:rsidR="00000000" w:rsidRDefault="00000000">
      <w:pPr>
        <w:pStyle w:val="Heading3"/>
        <w:rPr>
          <w:rFonts w:ascii="Calibri" w:eastAsia="Times New Roman" w:hAnsi="Calibri" w:cs="Calibri"/>
          <w:color w:val="000000"/>
        </w:rPr>
      </w:pPr>
      <w:r>
        <w:rPr>
          <w:rFonts w:ascii="Calibri" w:eastAsia="Times New Roman" w:hAnsi="Calibri" w:cs="Calibri"/>
          <w:color w:val="000000"/>
        </w:rPr>
        <w:t>A. Background and Justification.</w:t>
      </w:r>
    </w:p>
    <w:p w14:paraId="026DECC6" w14:textId="5657A574" w:rsidR="00000000" w:rsidRDefault="007F477F" w:rsidP="007F477F">
      <w:pPr>
        <w:pStyle w:val="NormalWeb"/>
        <w:jc w:val="both"/>
        <w:rPr>
          <w:rFonts w:ascii="Calibri" w:hAnsi="Calibri" w:cs="Calibri"/>
          <w:color w:val="000000"/>
          <w:sz w:val="22"/>
          <w:szCs w:val="22"/>
        </w:rPr>
      </w:pPr>
      <w:r w:rsidRPr="007F477F">
        <w:rPr>
          <w:rFonts w:ascii="Calibri" w:hAnsi="Calibri" w:cs="Calibri"/>
          <w:color w:val="000000"/>
          <w:sz w:val="22"/>
          <w:szCs w:val="22"/>
        </w:rPr>
        <w:t>Numeracy is a foundational learning competency that enables learners to understand, use, and communicate mathematical ideas in meaningful situations. It extends beyond the ability to perform calculations; it involves understanding numbers and their relationships, selecting appropriate mathematical procedures, reasoning about quantities, interpreting information, and applying mathematical knowledge to solve problems encountered in everyday life. For young learners, the development of numeracy begins with a strong understanding of number concepts and gradually progresses toward fluency in mathematical operations and problem solving. The Department of Education's Key Stage 1 Mathematics curriculum recognizes this progression by emphasizing early numeracy, number sense, mathematical operations, varied representations, and problem solving in real, situated, and purely mathematical contexts. The curriculum specifically identifies mastery of early numeracy concepts as a foundation for understanding more complex mathematical concepts and solving increasingly complex problems.</w:t>
      </w:r>
    </w:p>
    <w:p w14:paraId="0B94763D" w14:textId="28DD2C28" w:rsidR="007F477F" w:rsidRDefault="007F477F" w:rsidP="007F477F">
      <w:pPr>
        <w:pStyle w:val="NormalWeb"/>
        <w:jc w:val="both"/>
        <w:rPr>
          <w:rFonts w:ascii="Calibri" w:hAnsi="Calibri" w:cs="Calibri"/>
          <w:color w:val="000000"/>
          <w:sz w:val="22"/>
          <w:szCs w:val="22"/>
        </w:rPr>
      </w:pPr>
      <w:r w:rsidRPr="007F477F">
        <w:rPr>
          <w:rFonts w:ascii="Calibri" w:hAnsi="Calibri" w:cs="Calibri"/>
          <w:color w:val="000000"/>
          <w:sz w:val="22"/>
          <w:szCs w:val="22"/>
        </w:rPr>
        <w:t>Within this foundational development, the four fundamental operations—addition, subtraction, multiplication, and division—occupy a particularly important position. These operations are not merely computational skills to be memorized; they represent fundamental ways of reasoning about quantities and relationships. Addition and subtraction support learners' understanding of combining, separating, comparing, and finding differences among quantities, while multiplication and division develop understanding of equal groups, repeated quantities, sharing, and proportional relationships. Fluency in these operations allows learners to devote greater cognitive attention to more complex mathematical tasks rather than being overwhelmed by basic calculations. Conversely, persistent difficulties in fundamental operations can create barriers to learning fractions, measurement, algebraic thinking, multi-step problem solving, and other mathematical concepts in later grades. The Philippine Mathematics curriculum itself expects Key Stage 1 learners to develop fluency in mathematical procedures through frequent practice and meaningful learning experiences and to apply mathematical concepts and operations in routine and non-routine problems.</w:t>
      </w:r>
    </w:p>
    <w:p w14:paraId="6BD1841A" w14:textId="7006B614" w:rsidR="007F477F" w:rsidRDefault="007F477F" w:rsidP="007F477F">
      <w:pPr>
        <w:pStyle w:val="NormalWeb"/>
        <w:jc w:val="both"/>
        <w:rPr>
          <w:rFonts w:ascii="Calibri" w:hAnsi="Calibri" w:cs="Calibri"/>
          <w:color w:val="000000"/>
          <w:sz w:val="22"/>
          <w:szCs w:val="22"/>
        </w:rPr>
      </w:pPr>
      <w:r w:rsidRPr="007F477F">
        <w:rPr>
          <w:rFonts w:ascii="Calibri" w:hAnsi="Calibri" w:cs="Calibri"/>
          <w:color w:val="000000"/>
          <w:sz w:val="22"/>
          <w:szCs w:val="22"/>
        </w:rPr>
        <w:t xml:space="preserve">The need to strengthen foundational numeracy among Filipino learners is underscored by national and international learning evidence. Results from the 2019 Trends in International Mathematics and Science </w:t>
      </w:r>
      <w:r w:rsidRPr="007F477F">
        <w:rPr>
          <w:rFonts w:ascii="Calibri" w:hAnsi="Calibri" w:cs="Calibri"/>
          <w:color w:val="000000"/>
          <w:sz w:val="22"/>
          <w:szCs w:val="22"/>
        </w:rPr>
        <w:lastRenderedPageBreak/>
        <w:t>Study (TIMSS) showed substantial difficulties among Filipino Grade 4 learners in mathematics. Only 19% of assessed Grade 4 learners demonstrated some basic mathematical knowledge, indicating that a large proportion had not yet developed the foundational competencies expected at that stage. Similarly, the 2019 Southeast Asia Primary Learning Metrics (SEA-PLM) reported that the Philippines' Grade 5 learners performed below the average of participating Southeast Asian countries in mathematics. Only around 17% of Filipino Grade 5 learners demonstrated the mathematics proficiency associated with readiness to transition to secondary education.</w:t>
      </w:r>
    </w:p>
    <w:p w14:paraId="01C7A93A" w14:textId="071E288D" w:rsidR="007F477F" w:rsidRDefault="007F477F" w:rsidP="007F477F">
      <w:pPr>
        <w:pStyle w:val="NormalWeb"/>
        <w:jc w:val="both"/>
        <w:rPr>
          <w:rFonts w:ascii="Calibri" w:hAnsi="Calibri" w:cs="Calibri"/>
          <w:color w:val="000000"/>
          <w:sz w:val="22"/>
          <w:szCs w:val="22"/>
        </w:rPr>
      </w:pPr>
      <w:r w:rsidRPr="007F477F">
        <w:rPr>
          <w:rFonts w:ascii="Calibri" w:hAnsi="Calibri" w:cs="Calibri"/>
          <w:color w:val="000000"/>
          <w:sz w:val="22"/>
          <w:szCs w:val="22"/>
        </w:rPr>
        <w:t xml:space="preserve">The concern is also reflected in more recent evidence from the </w:t>
      </w:r>
      <w:proofErr w:type="spellStart"/>
      <w:r w:rsidRPr="007F477F">
        <w:rPr>
          <w:rFonts w:ascii="Calibri" w:hAnsi="Calibri" w:cs="Calibri"/>
          <w:color w:val="000000"/>
          <w:sz w:val="22"/>
          <w:szCs w:val="22"/>
        </w:rPr>
        <w:t>Programme</w:t>
      </w:r>
      <w:proofErr w:type="spellEnd"/>
      <w:r w:rsidRPr="007F477F">
        <w:rPr>
          <w:rFonts w:ascii="Calibri" w:hAnsi="Calibri" w:cs="Calibri"/>
          <w:color w:val="000000"/>
          <w:sz w:val="22"/>
          <w:szCs w:val="22"/>
        </w:rPr>
        <w:t xml:space="preserve"> for International Student Assessment (PISA) 2022. Although PISA assesses 15-year-old learners rather than elementary pupils, its findings provide an important indication of the cumulative consequences of weaknesses in foundational mathematics. Only 16% of Filipino 15-year-old students reached at least Level 2 proficiency in mathematics, compared with 69% across OECD countries. At this minimum proficiency level, students are expected to recognize and interpret simple mathematical situations and represent them mathematically. The persistence of low mathematics proficiency into adolescence reinforces the importance of addressing mathematical learning gaps much earlier in the elementary years rather than waiting until difficulties become entrenched.</w:t>
      </w:r>
    </w:p>
    <w:p w14:paraId="2B956DEE" w14:textId="7EA6BA05" w:rsidR="007F477F" w:rsidRDefault="007F477F" w:rsidP="007F477F">
      <w:pPr>
        <w:pStyle w:val="NormalWeb"/>
        <w:jc w:val="both"/>
        <w:rPr>
          <w:rFonts w:ascii="Calibri" w:hAnsi="Calibri" w:cs="Calibri"/>
          <w:color w:val="000000"/>
          <w:sz w:val="22"/>
          <w:szCs w:val="22"/>
        </w:rPr>
      </w:pPr>
      <w:r w:rsidRPr="007F477F">
        <w:rPr>
          <w:rFonts w:ascii="Calibri" w:hAnsi="Calibri" w:cs="Calibri"/>
          <w:color w:val="000000"/>
          <w:sz w:val="22"/>
          <w:szCs w:val="22"/>
        </w:rPr>
        <w:t>The urgency of strengthening foundational numeracy is likewise recognized within current Philippine education reforms. The Department of Education has identified literacy and numeracy as priority foundational competencies and has emphasized the need to focus early-grade education on these essential skills. The MATATAG curriculum was designed, in part, to address curriculum congestion and provide greater emphasis on foundational skills, particularly in the early grades. DepEd has also continued to identify basic numeracy difficulties among learners in the early grades as an important concern requiring immediate attention, alongside broader learning recovery efforts.</w:t>
      </w:r>
    </w:p>
    <w:p w14:paraId="496FC86C" w14:textId="1640F8E9" w:rsidR="007F477F" w:rsidRDefault="007F477F" w:rsidP="007F477F">
      <w:pPr>
        <w:pStyle w:val="NormalWeb"/>
        <w:jc w:val="both"/>
        <w:rPr>
          <w:rFonts w:ascii="Calibri" w:hAnsi="Calibri" w:cs="Calibri"/>
          <w:color w:val="000000"/>
          <w:sz w:val="22"/>
          <w:szCs w:val="22"/>
        </w:rPr>
      </w:pPr>
      <w:r w:rsidRPr="007F477F">
        <w:rPr>
          <w:rFonts w:ascii="Calibri" w:hAnsi="Calibri" w:cs="Calibri"/>
          <w:color w:val="000000"/>
          <w:sz w:val="22"/>
          <w:szCs w:val="22"/>
        </w:rPr>
        <w:t>This situation makes a targeted, sustained, and developmentally appropriate numeracy intervention particularly relevant for Key Stage 1 learners. While regular classroom instruction provides the essential curriculum, some learners require additional opportunities for guided practice, concrete experiences, immediate feedback, repeated retrieval, and individualized support. This is especially important for foundational mathematical skills, where misconceptions or incomplete understanding can accumulate as learners progress through grade levels. A supplementary intervention can therefore provide learners with additional time and structured opportunities to develop both procedural fluency and conceptual understanding.</w:t>
      </w:r>
    </w:p>
    <w:p w14:paraId="06BB601E" w14:textId="0EF9BF2A" w:rsidR="007F477F" w:rsidRDefault="007F477F" w:rsidP="007F477F">
      <w:pPr>
        <w:pStyle w:val="NormalWeb"/>
        <w:jc w:val="both"/>
        <w:rPr>
          <w:rFonts w:ascii="Calibri" w:hAnsi="Calibri" w:cs="Calibri"/>
          <w:color w:val="000000"/>
          <w:sz w:val="22"/>
          <w:szCs w:val="22"/>
        </w:rPr>
      </w:pPr>
      <w:r w:rsidRPr="007F477F">
        <w:rPr>
          <w:rFonts w:ascii="Calibri" w:hAnsi="Calibri" w:cs="Calibri"/>
          <w:color w:val="000000"/>
          <w:sz w:val="22"/>
          <w:szCs w:val="22"/>
        </w:rPr>
        <w:t>The project's principal innovation is the IHAP Learning Cycle—Interactive, Hands-on, Abstract, and Problem-Solving. Instead of relying primarily on repetitive paper-and-pencil exercises, each learning cycle will begin with interactive experiences and concrete manipulatives, progress to visual representations and mathematical models, move toward symbolic computation, and culminate in contextualized problem-solving and learner explanation. This approach is consistent with the Key Stage 1 Mathematics curriculum's emphasis on concrete, contextual, verbal, visual, and symbolic representations and on applying mathematics to real and meaningful situations.</w:t>
      </w:r>
    </w:p>
    <w:p w14:paraId="36C0414F" w14:textId="77777777" w:rsidR="007F477F" w:rsidRPr="007F477F" w:rsidRDefault="007F477F" w:rsidP="007F477F">
      <w:pPr>
        <w:pStyle w:val="NormalWeb"/>
        <w:jc w:val="both"/>
        <w:rPr>
          <w:rFonts w:ascii="Calibri" w:hAnsi="Calibri" w:cs="Calibri"/>
          <w:color w:val="000000"/>
          <w:sz w:val="22"/>
          <w:szCs w:val="22"/>
        </w:rPr>
      </w:pPr>
      <w:r w:rsidRPr="007F477F">
        <w:rPr>
          <w:rFonts w:ascii="Calibri" w:hAnsi="Calibri" w:cs="Calibri"/>
          <w:color w:val="000000"/>
          <w:sz w:val="22"/>
          <w:szCs w:val="22"/>
        </w:rPr>
        <w:t xml:space="preserve">The intervention will further employ a Build–Draw–Solve–Explain routine. Learners will first </w:t>
      </w:r>
      <w:r w:rsidRPr="007F477F">
        <w:rPr>
          <w:rFonts w:ascii="Calibri" w:hAnsi="Calibri" w:cs="Calibri"/>
          <w:i/>
          <w:iCs/>
          <w:color w:val="000000"/>
          <w:sz w:val="22"/>
          <w:szCs w:val="22"/>
        </w:rPr>
        <w:t xml:space="preserve">build </w:t>
      </w:r>
      <w:r w:rsidRPr="007F477F">
        <w:rPr>
          <w:rFonts w:ascii="Calibri" w:hAnsi="Calibri" w:cs="Calibri"/>
          <w:color w:val="000000"/>
          <w:sz w:val="22"/>
          <w:szCs w:val="22"/>
        </w:rPr>
        <w:t xml:space="preserve">mathematical situations using counters, objects, number cards, place-value materials, arrays, equal-group models, and other low-cost manipulatives; </w:t>
      </w:r>
      <w:r w:rsidRPr="007F477F">
        <w:rPr>
          <w:rFonts w:ascii="Calibri" w:hAnsi="Calibri" w:cs="Calibri"/>
          <w:i/>
          <w:iCs/>
          <w:color w:val="000000"/>
          <w:sz w:val="22"/>
          <w:szCs w:val="22"/>
        </w:rPr>
        <w:t>draw</w:t>
      </w:r>
      <w:r w:rsidRPr="007F477F">
        <w:rPr>
          <w:rFonts w:ascii="Calibri" w:hAnsi="Calibri" w:cs="Calibri"/>
          <w:color w:val="000000"/>
          <w:sz w:val="22"/>
          <w:szCs w:val="22"/>
        </w:rPr>
        <w:t xml:space="preserve"> or represent these situations using pictures, diagrams, number lines, bar models, and other visual representations; </w:t>
      </w:r>
      <w:r w:rsidRPr="007F477F">
        <w:rPr>
          <w:rFonts w:ascii="Calibri" w:hAnsi="Calibri" w:cs="Calibri"/>
          <w:i/>
          <w:iCs/>
          <w:color w:val="000000"/>
          <w:sz w:val="22"/>
          <w:szCs w:val="22"/>
        </w:rPr>
        <w:t>solve</w:t>
      </w:r>
      <w:r w:rsidRPr="007F477F">
        <w:rPr>
          <w:rFonts w:ascii="Calibri" w:hAnsi="Calibri" w:cs="Calibri"/>
          <w:color w:val="000000"/>
          <w:sz w:val="22"/>
          <w:szCs w:val="22"/>
        </w:rPr>
        <w:t xml:space="preserve"> using appropriate mathematical operations and procedures; and </w:t>
      </w:r>
      <w:r w:rsidRPr="007F477F">
        <w:rPr>
          <w:rFonts w:ascii="Calibri" w:hAnsi="Calibri" w:cs="Calibri"/>
          <w:i/>
          <w:iCs/>
          <w:color w:val="000000"/>
          <w:sz w:val="22"/>
          <w:szCs w:val="22"/>
        </w:rPr>
        <w:t>explain</w:t>
      </w:r>
      <w:r w:rsidRPr="007F477F">
        <w:rPr>
          <w:rFonts w:ascii="Calibri" w:hAnsi="Calibri" w:cs="Calibri"/>
          <w:color w:val="000000"/>
          <w:sz w:val="22"/>
          <w:szCs w:val="22"/>
        </w:rPr>
        <w:t xml:space="preserve"> how and why they arrived at their answers. This routine is intended to bridge conceptual understanding and procedural fluency while developing mathematical communication and reasoning.</w:t>
      </w:r>
    </w:p>
    <w:p w14:paraId="26DF0246" w14:textId="16ACCFA5" w:rsidR="007F477F" w:rsidRPr="007F477F" w:rsidRDefault="007F477F" w:rsidP="007F477F">
      <w:pPr>
        <w:pStyle w:val="NormalWeb"/>
        <w:jc w:val="both"/>
        <w:rPr>
          <w:rFonts w:ascii="Calibri" w:hAnsi="Calibri" w:cs="Calibri"/>
          <w:color w:val="000000"/>
          <w:sz w:val="22"/>
          <w:szCs w:val="22"/>
        </w:rPr>
      </w:pPr>
      <w:r w:rsidRPr="007F477F">
        <w:rPr>
          <w:rFonts w:ascii="Calibri" w:hAnsi="Calibri" w:cs="Calibri"/>
          <w:color w:val="000000"/>
          <w:sz w:val="22"/>
          <w:szCs w:val="22"/>
        </w:rPr>
        <w:lastRenderedPageBreak/>
        <w:t>The project will also use short, frequent, and cumulative practice rather than concentrating all practice on a single operation before moving permanently to another. Addition and subtraction will be strengthened first, followed by multiplication and division, with previously learned operations continuously revisited through retrieval activities and mixed-operation tasks. As learners progress, computational exercises will increasingly be embedded in contextualized problems involving familiar situations such as money, sharing, buying and selling, school activities, household tasks, distance, time, and local community experiences. This will help learners understand that mathematical operations are tools for making sense of everyday situations rather than merely procedures for obtaining numerical answers.</w:t>
      </w:r>
    </w:p>
    <w:p w14:paraId="69784879" w14:textId="1CF43E5C" w:rsidR="007F477F" w:rsidRDefault="00276D48" w:rsidP="007F477F">
      <w:pPr>
        <w:pStyle w:val="NormalWeb"/>
        <w:jc w:val="both"/>
        <w:rPr>
          <w:rFonts w:ascii="Calibri" w:hAnsi="Calibri" w:cs="Calibri"/>
          <w:color w:val="000000"/>
          <w:sz w:val="22"/>
          <w:szCs w:val="22"/>
        </w:rPr>
      </w:pPr>
      <w:r>
        <w:rPr>
          <w:rFonts w:ascii="Calibri" w:hAnsi="Calibri" w:cs="Calibri"/>
          <w:color w:val="000000"/>
          <w:sz w:val="22"/>
          <w:szCs w:val="22"/>
        </w:rPr>
        <w:t xml:space="preserve">In light of these considerations, </w:t>
      </w:r>
      <w:r w:rsidR="007F477F" w:rsidRPr="007F477F">
        <w:rPr>
          <w:rFonts w:ascii="Calibri" w:hAnsi="Calibri" w:cs="Calibri"/>
          <w:color w:val="000000"/>
          <w:sz w:val="22"/>
          <w:szCs w:val="22"/>
        </w:rPr>
        <w:t xml:space="preserve">Project LAMDAG-IHAP seeks to contribute not only to improved scores in addition, subtraction, multiplication, and division but also to the development of learners who can understand mathematical situations, choose appropriate operations, solve problems, explain their reasoning, and apply mathematics confidently in everyday contexts. The project will also strengthen collaboration between JHCSC and </w:t>
      </w:r>
      <w:proofErr w:type="spellStart"/>
      <w:r w:rsidR="007F477F" w:rsidRPr="007F477F">
        <w:rPr>
          <w:rFonts w:ascii="Calibri" w:hAnsi="Calibri" w:cs="Calibri"/>
          <w:color w:val="000000"/>
          <w:sz w:val="22"/>
          <w:szCs w:val="22"/>
        </w:rPr>
        <w:t>Lipawan</w:t>
      </w:r>
      <w:proofErr w:type="spellEnd"/>
      <w:r w:rsidR="007F477F" w:rsidRPr="007F477F">
        <w:rPr>
          <w:rFonts w:ascii="Calibri" w:hAnsi="Calibri" w:cs="Calibri"/>
          <w:color w:val="000000"/>
          <w:sz w:val="22"/>
          <w:szCs w:val="22"/>
        </w:rPr>
        <w:t xml:space="preserve"> Elementary School and develop a practical, low-cost, and replicable numeracy intervention model that partner teachers can continue using beyond the project period. This direction is consistent with the longstanding emphasis of DepEd's early language, literacy, and numeracy initiatives on improving numeracy skills from Kindergarten to Grade 3 while developing sustainable and cost-effective support for teachers.</w:t>
      </w:r>
    </w:p>
    <w:p w14:paraId="4E2108D3" w14:textId="76326E0D" w:rsidR="00000000" w:rsidRDefault="00000000" w:rsidP="00276D48">
      <w:pPr>
        <w:pStyle w:val="NormalWeb"/>
        <w:jc w:val="both"/>
        <w:rPr>
          <w:rFonts w:ascii="Calibri" w:hAnsi="Calibri" w:cs="Calibri"/>
          <w:color w:val="000000"/>
          <w:sz w:val="22"/>
          <w:szCs w:val="22"/>
        </w:rPr>
      </w:pPr>
      <w:r>
        <w:rPr>
          <w:rStyle w:val="Strong"/>
          <w:rFonts w:ascii="Calibri" w:hAnsi="Calibri" w:cs="Calibri"/>
          <w:color w:val="000000"/>
          <w:sz w:val="22"/>
          <w:szCs w:val="22"/>
        </w:rPr>
        <w:t>A.1 Alignment to Global, National</w:t>
      </w:r>
      <w:r w:rsidR="00276D48">
        <w:rPr>
          <w:rStyle w:val="Strong"/>
          <w:rFonts w:ascii="Calibri" w:hAnsi="Calibri" w:cs="Calibri"/>
          <w:color w:val="000000"/>
          <w:sz w:val="22"/>
          <w:szCs w:val="22"/>
        </w:rPr>
        <w:t>,</w:t>
      </w:r>
      <w:r>
        <w:rPr>
          <w:rStyle w:val="Strong"/>
          <w:rFonts w:ascii="Calibri" w:hAnsi="Calibri" w:cs="Calibri"/>
          <w:color w:val="000000"/>
          <w:sz w:val="22"/>
          <w:szCs w:val="22"/>
        </w:rPr>
        <w:t xml:space="preserve"> and Institutional Frameworks</w:t>
      </w:r>
    </w:p>
    <w:p w14:paraId="0FD4EA6F" w14:textId="77777777" w:rsidR="00276D48" w:rsidRDefault="00000000" w:rsidP="00276D48">
      <w:pPr>
        <w:pStyle w:val="NormalWeb"/>
        <w:jc w:val="both"/>
        <w:rPr>
          <w:rStyle w:val="Emphasis"/>
          <w:rFonts w:ascii="Calibri" w:hAnsi="Calibri" w:cs="Calibri"/>
          <w:color w:val="000000"/>
          <w:sz w:val="22"/>
          <w:szCs w:val="22"/>
        </w:rPr>
      </w:pPr>
      <w:r>
        <w:rPr>
          <w:rStyle w:val="Strong"/>
          <w:rFonts w:ascii="Calibri" w:hAnsi="Calibri" w:cs="Calibri"/>
          <w:color w:val="000000"/>
          <w:sz w:val="22"/>
          <w:szCs w:val="22"/>
        </w:rPr>
        <w:t>A.1.1 S.D.G.</w:t>
      </w:r>
      <w:r>
        <w:rPr>
          <w:rFonts w:ascii="Calibri" w:hAnsi="Calibri" w:cs="Calibri"/>
          <w:color w:val="000000"/>
          <w:sz w:val="22"/>
          <w:szCs w:val="22"/>
        </w:rPr>
        <w:t xml:space="preserve"> </w:t>
      </w:r>
      <w:r>
        <w:rPr>
          <w:rStyle w:val="Emphasis"/>
          <w:rFonts w:ascii="Calibri" w:hAnsi="Calibri" w:cs="Calibri"/>
          <w:color w:val="000000"/>
          <w:sz w:val="22"/>
          <w:szCs w:val="22"/>
        </w:rPr>
        <w:t>(Sustainable Development Goal)</w:t>
      </w:r>
    </w:p>
    <w:p w14:paraId="3E478855" w14:textId="16BF51E4" w:rsidR="00276D48" w:rsidRPr="00276D48" w:rsidRDefault="00276D48" w:rsidP="00276D48">
      <w:pPr>
        <w:pStyle w:val="NormalWeb"/>
        <w:numPr>
          <w:ilvl w:val="0"/>
          <w:numId w:val="2"/>
        </w:numPr>
        <w:jc w:val="both"/>
        <w:rPr>
          <w:rFonts w:ascii="Calibri" w:hAnsi="Calibri" w:cs="Calibri"/>
          <w:color w:val="000000"/>
          <w:sz w:val="22"/>
          <w:szCs w:val="22"/>
        </w:rPr>
      </w:pPr>
      <w:r w:rsidRPr="00276D48">
        <w:rPr>
          <w:rFonts w:ascii="Calibri" w:hAnsi="Calibri" w:cs="Calibri"/>
          <w:color w:val="000000"/>
          <w:sz w:val="22"/>
          <w:szCs w:val="22"/>
        </w:rPr>
        <w:t>SDG 4 – Quality Education, particularly Target 4.1, by supporting effective learning outcomes and foundational mathematics proficiency among primary learners.</w:t>
      </w:r>
    </w:p>
    <w:p w14:paraId="645C5687" w14:textId="7DD11611" w:rsidR="00000000" w:rsidRDefault="00276D48" w:rsidP="00276D48">
      <w:pPr>
        <w:pStyle w:val="NormalWeb"/>
        <w:numPr>
          <w:ilvl w:val="0"/>
          <w:numId w:val="2"/>
        </w:numPr>
        <w:jc w:val="both"/>
        <w:rPr>
          <w:rFonts w:ascii="Calibri" w:hAnsi="Calibri" w:cs="Calibri"/>
          <w:color w:val="000000"/>
          <w:sz w:val="22"/>
          <w:szCs w:val="22"/>
        </w:rPr>
      </w:pPr>
      <w:r w:rsidRPr="00276D48">
        <w:rPr>
          <w:rFonts w:ascii="Calibri" w:hAnsi="Calibri" w:cs="Calibri"/>
          <w:color w:val="000000"/>
          <w:sz w:val="22"/>
          <w:szCs w:val="22"/>
        </w:rPr>
        <w:t>SDG 10 – Reduced Inequalities, by providing targeted learning support to learners who require additional assistance in developing foundational numeracy skills.</w:t>
      </w:r>
    </w:p>
    <w:p w14:paraId="09C9623B" w14:textId="77777777" w:rsidR="00276D48" w:rsidRDefault="00000000" w:rsidP="00276D48">
      <w:pPr>
        <w:pStyle w:val="NormalWeb"/>
        <w:spacing w:after="0"/>
        <w:jc w:val="both"/>
        <w:rPr>
          <w:rFonts w:ascii="Calibri" w:hAnsi="Calibri" w:cs="Calibri"/>
          <w:color w:val="000000"/>
          <w:sz w:val="22"/>
          <w:szCs w:val="22"/>
        </w:rPr>
      </w:pPr>
      <w:r>
        <w:rPr>
          <w:rStyle w:val="Strong"/>
          <w:rFonts w:ascii="Calibri" w:hAnsi="Calibri" w:cs="Calibri"/>
          <w:color w:val="000000"/>
          <w:sz w:val="22"/>
          <w:szCs w:val="22"/>
        </w:rPr>
        <w:t>A.1.2 A.C.H.I.E.V.E.</w:t>
      </w:r>
    </w:p>
    <w:p w14:paraId="1DADB302" w14:textId="3B3C0CF2" w:rsidR="00276D48" w:rsidRDefault="00000000" w:rsidP="00276D48">
      <w:pPr>
        <w:pStyle w:val="NormalWeb"/>
        <w:jc w:val="both"/>
        <w:rPr>
          <w:rFonts w:ascii="Calibri" w:hAnsi="Calibri" w:cs="Calibri"/>
          <w:color w:val="000000"/>
          <w:sz w:val="22"/>
          <w:szCs w:val="22"/>
        </w:rPr>
      </w:pPr>
      <w:r>
        <w:rPr>
          <w:rStyle w:val="Emphasis"/>
          <w:rFonts w:ascii="Calibri" w:hAnsi="Calibri" w:cs="Calibri"/>
          <w:color w:val="000000"/>
          <w:sz w:val="22"/>
          <w:szCs w:val="22"/>
        </w:rPr>
        <w:t>(Advanced and Accessible Lifelong Learning, Centralized Human Capital Development, Harmonized SDG-Based Research and Innovation, Integrated Real-Time Data and Analytics, Expanded Internationalization Strategies, Vitalized Policies and Governance, Effective and Efficient Public Service)</w:t>
      </w:r>
    </w:p>
    <w:p w14:paraId="4830DF69" w14:textId="77777777" w:rsid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Advanced and Accessible Lifelong Learning through accessible, developmentally appropriate numeracy intervention for Key Stage 1 learners.</w:t>
      </w:r>
    </w:p>
    <w:p w14:paraId="129CD2C3" w14:textId="77777777" w:rsid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 xml:space="preserve">Centralized Human Capital Development through supervised development of </w:t>
      </w:r>
      <w:proofErr w:type="spellStart"/>
      <w:r w:rsidRPr="00276D48">
        <w:rPr>
          <w:rFonts w:ascii="Calibri" w:hAnsi="Calibri" w:cs="Calibri"/>
          <w:color w:val="000000"/>
          <w:sz w:val="22"/>
          <w:szCs w:val="22"/>
        </w:rPr>
        <w:t>BEEd</w:t>
      </w:r>
      <w:proofErr w:type="spellEnd"/>
      <w:r w:rsidRPr="00276D48">
        <w:rPr>
          <w:rFonts w:ascii="Calibri" w:hAnsi="Calibri" w:cs="Calibri"/>
          <w:color w:val="000000"/>
          <w:sz w:val="22"/>
          <w:szCs w:val="22"/>
        </w:rPr>
        <w:t xml:space="preserve"> pre-service teachers as numeracy mentors</w:t>
      </w:r>
      <w:r>
        <w:rPr>
          <w:rFonts w:ascii="Calibri" w:hAnsi="Calibri" w:cs="Calibri"/>
          <w:color w:val="000000"/>
          <w:sz w:val="22"/>
          <w:szCs w:val="22"/>
        </w:rPr>
        <w:t>.</w:t>
      </w:r>
    </w:p>
    <w:p w14:paraId="1C973844" w14:textId="254E36B1" w:rsidR="00276D48" w:rsidRP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Integrated Real-Time Data and Analytics through baseline assessment, weekly progress checks, learner portfolios, and post-intervention assessment.</w:t>
      </w:r>
    </w:p>
    <w:p w14:paraId="0FCB7C6B" w14:textId="77777777" w:rsidR="00276D48" w:rsidRDefault="00000000" w:rsidP="00276D48">
      <w:pPr>
        <w:pStyle w:val="NormalWeb"/>
        <w:spacing w:after="0"/>
        <w:jc w:val="both"/>
        <w:rPr>
          <w:rFonts w:ascii="Calibri" w:hAnsi="Calibri" w:cs="Calibri"/>
          <w:color w:val="000000"/>
          <w:sz w:val="22"/>
          <w:szCs w:val="22"/>
        </w:rPr>
      </w:pPr>
      <w:r>
        <w:rPr>
          <w:rStyle w:val="Strong"/>
          <w:rFonts w:ascii="Calibri" w:hAnsi="Calibri" w:cs="Calibri"/>
          <w:color w:val="000000"/>
          <w:sz w:val="22"/>
          <w:szCs w:val="22"/>
        </w:rPr>
        <w:t>A.1.3 R.E.S.I.L.I.E.N.T.</w:t>
      </w:r>
    </w:p>
    <w:p w14:paraId="0278CAA5" w14:textId="7361F39B" w:rsidR="00000000" w:rsidRPr="00276D48" w:rsidRDefault="00000000" w:rsidP="00276D48">
      <w:pPr>
        <w:pStyle w:val="NormalWeb"/>
        <w:jc w:val="both"/>
        <w:rPr>
          <w:rStyle w:val="fill-line1"/>
          <w:rFonts w:ascii="Calibri" w:hAnsi="Calibri" w:cs="Calibri"/>
          <w:i/>
          <w:iCs/>
          <w:color w:val="000000"/>
          <w:sz w:val="22"/>
          <w:szCs w:val="22"/>
        </w:rPr>
      </w:pPr>
      <w:r>
        <w:rPr>
          <w:rStyle w:val="Emphasis"/>
          <w:rFonts w:ascii="Calibri" w:hAnsi="Calibri" w:cs="Calibri"/>
          <w:color w:val="000000"/>
          <w:sz w:val="22"/>
          <w:szCs w:val="22"/>
        </w:rPr>
        <w:t>(Research-driven, SDG-based, and industry responsive education, Empowered Communities and Effective Public Service, Strategic student affairs, culture, International Institutional linkages, and development, Learning Excellence anchored in Quality Assurance, accreditation and Partnerships, Inclusive Governance and Vitalized Policies, Enhanced research culture with global relevance and innovation impact, Nurtured Professional Excellence and Workforce Development, Technology integration &amp; Infrastructure Development for Advancement and Real-time Analytics)</w:t>
      </w:r>
    </w:p>
    <w:p w14:paraId="49603059" w14:textId="41ECE097" w:rsidR="00276D48" w:rsidRP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lastRenderedPageBreak/>
        <w:t>Research-driven, SDG-based, and industry-responsive education through evidence-informed and data-guided numeracy intervention.</w:t>
      </w:r>
    </w:p>
    <w:p w14:paraId="0A2BA738" w14:textId="3770C92A" w:rsidR="00276D48" w:rsidRP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Empowered communities and effective public service through sustained partnership with the partner school, parents, and local stakeholders.</w:t>
      </w:r>
    </w:p>
    <w:p w14:paraId="47BABD80" w14:textId="7CE20E98" w:rsidR="00276D48" w:rsidRP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Learning excellence anchored in Quality Assurance, accreditation, and partnerships through systematic assessment, progress monitoring, and evaluation.</w:t>
      </w:r>
    </w:p>
    <w:p w14:paraId="38CD72AC" w14:textId="0756E238" w:rsid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Nurtured professional excellence and workforce development through authentic supervised mathematics teaching experiences for future elementary teachers.</w:t>
      </w:r>
    </w:p>
    <w:p w14:paraId="134F3744" w14:textId="77777777" w:rsidR="00276D48" w:rsidRDefault="00000000" w:rsidP="00276D48">
      <w:pPr>
        <w:pStyle w:val="NormalWeb"/>
        <w:spacing w:after="0"/>
        <w:jc w:val="both"/>
        <w:rPr>
          <w:rFonts w:ascii="Calibri" w:hAnsi="Calibri" w:cs="Calibri"/>
          <w:color w:val="000000"/>
          <w:sz w:val="22"/>
          <w:szCs w:val="22"/>
        </w:rPr>
      </w:pPr>
      <w:r>
        <w:rPr>
          <w:rStyle w:val="Strong"/>
          <w:rFonts w:ascii="Calibri" w:hAnsi="Calibri" w:cs="Calibri"/>
          <w:color w:val="000000"/>
          <w:sz w:val="22"/>
          <w:szCs w:val="22"/>
        </w:rPr>
        <w:t>A.1.4 T.A.B.A.N.G.E.</w:t>
      </w:r>
    </w:p>
    <w:p w14:paraId="6F02DF86" w14:textId="6046B309" w:rsidR="00000000" w:rsidRDefault="00000000" w:rsidP="00276D48">
      <w:pPr>
        <w:pStyle w:val="NormalWeb"/>
        <w:jc w:val="both"/>
        <w:rPr>
          <w:rStyle w:val="fill-line1"/>
          <w:rFonts w:ascii="Calibri" w:hAnsi="Calibri" w:cs="Calibri"/>
          <w:color w:val="000000"/>
          <w:sz w:val="22"/>
          <w:szCs w:val="22"/>
        </w:rPr>
      </w:pPr>
      <w:r>
        <w:rPr>
          <w:rStyle w:val="Emphasis"/>
          <w:rFonts w:ascii="Calibri" w:hAnsi="Calibri" w:cs="Calibri"/>
          <w:color w:val="000000"/>
          <w:sz w:val="22"/>
          <w:szCs w:val="22"/>
        </w:rPr>
        <w:t>(Technology and Literacy initiatives, Agriculture and Aquatic Resources Management, Barangay Empowerment and Good Governance, Adopt a Community, Nutrition and Health Programs, Gender Development and Income Generation, Environmental Resource Conservation and Disaster Risk Reduction)</w:t>
      </w:r>
    </w:p>
    <w:p w14:paraId="1D9C35F8" w14:textId="2E2575A4" w:rsidR="00276D48" w:rsidRP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Technology and Literacy Initiatives through development and use of accessible numeracy materials, visual tools, printable games, and appropriate digital resources where available.</w:t>
      </w:r>
    </w:p>
    <w:p w14:paraId="0364A681" w14:textId="6E1EE31A" w:rsid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 xml:space="preserve">Adopt a Community through sustained partnership with </w:t>
      </w:r>
      <w:proofErr w:type="spellStart"/>
      <w:r w:rsidRPr="00276D48">
        <w:rPr>
          <w:rFonts w:ascii="Calibri" w:hAnsi="Calibri" w:cs="Calibri"/>
          <w:color w:val="000000"/>
          <w:sz w:val="22"/>
          <w:szCs w:val="22"/>
        </w:rPr>
        <w:t>Lipawan</w:t>
      </w:r>
      <w:proofErr w:type="spellEnd"/>
      <w:r w:rsidRPr="00276D48">
        <w:rPr>
          <w:rFonts w:ascii="Calibri" w:hAnsi="Calibri" w:cs="Calibri"/>
          <w:color w:val="000000"/>
          <w:sz w:val="22"/>
          <w:szCs w:val="22"/>
        </w:rPr>
        <w:t xml:space="preserve"> Elementary School and the Dumingag II District.</w:t>
      </w:r>
    </w:p>
    <w:p w14:paraId="5C4611BD" w14:textId="77777777" w:rsidR="00000000" w:rsidRDefault="00000000">
      <w:pPr>
        <w:pStyle w:val="Heading3"/>
        <w:rPr>
          <w:rFonts w:ascii="Calibri" w:eastAsia="Times New Roman" w:hAnsi="Calibri" w:cs="Calibri"/>
          <w:color w:val="000000"/>
        </w:rPr>
      </w:pPr>
      <w:r>
        <w:rPr>
          <w:rFonts w:ascii="Calibri" w:eastAsia="Times New Roman" w:hAnsi="Calibri" w:cs="Calibri"/>
          <w:color w:val="000000"/>
        </w:rPr>
        <w:t>B. Specific Objectives.</w:t>
      </w:r>
    </w:p>
    <w:p w14:paraId="28AF2BC2" w14:textId="42CDFDF6" w:rsidR="00276D48" w:rsidRP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Establish baseline profiles of participating Key Stage 1 learners’ numeracy performance in number concepts, addition, subtraction, multiplication, division, and mathematical problem solving.</w:t>
      </w:r>
    </w:p>
    <w:p w14:paraId="632E83AC" w14:textId="73948BAC" w:rsidR="00276D48" w:rsidRP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Implement the IHAP Learning Cycle through structured, differentiated, and developmentally appropriate Friday intervention sessions.</w:t>
      </w:r>
    </w:p>
    <w:p w14:paraId="0A7E414B" w14:textId="24BF465D" w:rsidR="00276D48" w:rsidRP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Improve learners’ conceptual understanding and computational fluency in addition, subtraction, multiplication, and division appropriate to their grade level.</w:t>
      </w:r>
    </w:p>
    <w:p w14:paraId="289B8BA0" w14:textId="58FB2172" w:rsidR="00276D48" w:rsidRP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Improve learners’ ability to understand, represent, solve, and explain age-appropriate mathematical problems using appropriate operations and strategies.</w:t>
      </w:r>
    </w:p>
    <w:p w14:paraId="7248477F" w14:textId="353EED14" w:rsidR="00276D48" w:rsidRP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Increase learners’ confidence, engagement, persistence, and productive participation in mathematics learning activities.</w:t>
      </w:r>
    </w:p>
    <w:p w14:paraId="59EBD330" w14:textId="4A19E9DD" w:rsidR="00276D48" w:rsidRP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 xml:space="preserve">Engage supervised </w:t>
      </w:r>
      <w:proofErr w:type="spellStart"/>
      <w:r w:rsidRPr="00276D48">
        <w:rPr>
          <w:rFonts w:ascii="Calibri" w:hAnsi="Calibri" w:cs="Calibri"/>
          <w:color w:val="000000"/>
          <w:sz w:val="22"/>
          <w:szCs w:val="22"/>
        </w:rPr>
        <w:t>BEEd</w:t>
      </w:r>
      <w:proofErr w:type="spellEnd"/>
      <w:r w:rsidRPr="00276D48">
        <w:rPr>
          <w:rFonts w:ascii="Calibri" w:hAnsi="Calibri" w:cs="Calibri"/>
          <w:color w:val="000000"/>
          <w:sz w:val="22"/>
          <w:szCs w:val="22"/>
        </w:rPr>
        <w:t xml:space="preserve"> pre-service teachers in authentic numeracy mentoring, assessment, material development, and community extension practice.</w:t>
      </w:r>
    </w:p>
    <w:p w14:paraId="4711C29C" w14:textId="5F2D95B4" w:rsidR="00276D48" w:rsidRPr="00276D48"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Strengthen partner teachers’ capacity to use concrete-representational-abstract instruction, mathematical games, progress monitoring, and structured problem-solving routines.</w:t>
      </w:r>
    </w:p>
    <w:p w14:paraId="1B68EE46" w14:textId="72D51319" w:rsidR="00000000" w:rsidRDefault="00276D48" w:rsidP="00276D48">
      <w:pPr>
        <w:pStyle w:val="NormalWeb"/>
        <w:numPr>
          <w:ilvl w:val="0"/>
          <w:numId w:val="4"/>
        </w:numPr>
        <w:jc w:val="both"/>
        <w:rPr>
          <w:rFonts w:ascii="Calibri" w:hAnsi="Calibri" w:cs="Calibri"/>
          <w:color w:val="000000"/>
          <w:sz w:val="22"/>
          <w:szCs w:val="22"/>
        </w:rPr>
      </w:pPr>
      <w:r w:rsidRPr="00276D48">
        <w:rPr>
          <w:rFonts w:ascii="Calibri" w:hAnsi="Calibri" w:cs="Calibri"/>
          <w:color w:val="000000"/>
          <w:sz w:val="22"/>
          <w:szCs w:val="22"/>
        </w:rPr>
        <w:t>Develop, document, and turn over an IHAP Numeracy Toolkit and sustainability plan for continued school-based use.</w:t>
      </w:r>
      <w:r w:rsidR="00000000">
        <w:rPr>
          <w:rFonts w:ascii="Calibri" w:hAnsi="Calibri" w:cs="Calibri"/>
          <w:color w:val="000000"/>
          <w:sz w:val="22"/>
          <w:szCs w:val="22"/>
        </w:rPr>
        <w:t> </w:t>
      </w:r>
    </w:p>
    <w:p w14:paraId="2389C10F" w14:textId="77777777" w:rsidR="00000000" w:rsidRDefault="00000000">
      <w:pPr>
        <w:pStyle w:val="Heading3"/>
        <w:rPr>
          <w:rFonts w:ascii="Calibri" w:eastAsia="Times New Roman" w:hAnsi="Calibri" w:cs="Calibri"/>
          <w:color w:val="000000"/>
        </w:rPr>
      </w:pPr>
      <w:r>
        <w:rPr>
          <w:rFonts w:ascii="Calibri" w:eastAsia="Times New Roman" w:hAnsi="Calibri" w:cs="Calibri"/>
          <w:color w:val="000000"/>
        </w:rPr>
        <w:t>C. Logical Framework.</w:t>
      </w:r>
    </w:p>
    <w:p w14:paraId="7C056560" w14:textId="2DEE9BAB" w:rsidR="00276D48" w:rsidRPr="00276D48" w:rsidRDefault="00000000">
      <w:pPr>
        <w:pStyle w:val="instructions"/>
        <w:spacing w:before="0" w:beforeAutospacing="0" w:after="160" w:afterAutospacing="0"/>
        <w:rPr>
          <w:rFonts w:ascii="Calibri" w:hAnsi="Calibri" w:cs="Calibri"/>
        </w:rPr>
      </w:pPr>
      <w:r>
        <w:rPr>
          <w:rFonts w:ascii="Calibri" w:hAnsi="Calibri" w:cs="Calibri"/>
        </w:rPr>
        <w:t xml:space="preserve">A structured planning tool that organizes a project’s objectives, activities, and results into a clear matrix, showing how actions lead to measurable outcomes and long-term impact. Outline the set of activities and their corresponding </w:t>
      </w:r>
      <w:r>
        <w:rPr>
          <w:rFonts w:ascii="Calibri" w:hAnsi="Calibri" w:cs="Calibri"/>
        </w:rPr>
        <w:lastRenderedPageBreak/>
        <w:t>outcomes, showing how they fulfill one or more of the project’s objectives. Include the overall structure and project plan if applicable.</w:t>
      </w:r>
    </w:p>
    <w:tbl>
      <w:tblPr>
        <w:tblStyle w:val="TableGrid"/>
        <w:tblW w:w="0" w:type="auto"/>
        <w:jc w:val="center"/>
        <w:tblLook w:val="04A0" w:firstRow="1" w:lastRow="0" w:firstColumn="1" w:lastColumn="0" w:noHBand="0" w:noVBand="1"/>
      </w:tblPr>
      <w:tblGrid>
        <w:gridCol w:w="1435"/>
        <w:gridCol w:w="2970"/>
        <w:gridCol w:w="2520"/>
        <w:gridCol w:w="2713"/>
      </w:tblGrid>
      <w:tr w:rsidR="00276D48" w:rsidRPr="00276D48" w14:paraId="2DBF501B" w14:textId="77777777" w:rsidTr="00276D48">
        <w:trPr>
          <w:jc w:val="center"/>
        </w:trPr>
        <w:tc>
          <w:tcPr>
            <w:tcW w:w="1435" w:type="dxa"/>
          </w:tcPr>
          <w:p w14:paraId="13702261" w14:textId="77777777" w:rsidR="00276D48" w:rsidRPr="00276D48" w:rsidRDefault="00276D48" w:rsidP="00276D48">
            <w:pPr>
              <w:jc w:val="center"/>
              <w:rPr>
                <w:rFonts w:ascii="Calibri" w:hAnsi="Calibri" w:cs="Calibri"/>
                <w:sz w:val="21"/>
                <w:szCs w:val="32"/>
              </w:rPr>
            </w:pPr>
            <w:r w:rsidRPr="00276D48">
              <w:rPr>
                <w:rFonts w:ascii="Calibri" w:hAnsi="Calibri" w:cs="Calibri"/>
                <w:b/>
                <w:sz w:val="21"/>
                <w:szCs w:val="32"/>
              </w:rPr>
              <w:t>Particular</w:t>
            </w:r>
          </w:p>
        </w:tc>
        <w:tc>
          <w:tcPr>
            <w:tcW w:w="2970" w:type="dxa"/>
          </w:tcPr>
          <w:p w14:paraId="4FE394D7" w14:textId="77777777" w:rsidR="00276D48" w:rsidRPr="00276D48" w:rsidRDefault="00276D48" w:rsidP="00276D48">
            <w:pPr>
              <w:jc w:val="center"/>
              <w:rPr>
                <w:rFonts w:ascii="Calibri" w:hAnsi="Calibri" w:cs="Calibri"/>
                <w:sz w:val="21"/>
                <w:szCs w:val="32"/>
              </w:rPr>
            </w:pPr>
            <w:r w:rsidRPr="00276D48">
              <w:rPr>
                <w:rFonts w:ascii="Calibri" w:hAnsi="Calibri" w:cs="Calibri"/>
                <w:b/>
                <w:sz w:val="21"/>
                <w:szCs w:val="32"/>
              </w:rPr>
              <w:t>Indicators</w:t>
            </w:r>
          </w:p>
        </w:tc>
        <w:tc>
          <w:tcPr>
            <w:tcW w:w="2520" w:type="dxa"/>
          </w:tcPr>
          <w:p w14:paraId="68D1DF62" w14:textId="77777777" w:rsidR="00276D48" w:rsidRPr="00276D48" w:rsidRDefault="00276D48" w:rsidP="00276D48">
            <w:pPr>
              <w:jc w:val="center"/>
              <w:rPr>
                <w:rFonts w:ascii="Calibri" w:hAnsi="Calibri" w:cs="Calibri"/>
                <w:sz w:val="21"/>
                <w:szCs w:val="32"/>
              </w:rPr>
            </w:pPr>
            <w:r w:rsidRPr="00276D48">
              <w:rPr>
                <w:rFonts w:ascii="Calibri" w:hAnsi="Calibri" w:cs="Calibri"/>
                <w:b/>
                <w:sz w:val="21"/>
                <w:szCs w:val="32"/>
              </w:rPr>
              <w:t>Means of Verification</w:t>
            </w:r>
          </w:p>
        </w:tc>
        <w:tc>
          <w:tcPr>
            <w:tcW w:w="2713" w:type="dxa"/>
          </w:tcPr>
          <w:p w14:paraId="5673A64A" w14:textId="77777777" w:rsidR="00276D48" w:rsidRPr="00276D48" w:rsidRDefault="00276D48" w:rsidP="00276D48">
            <w:pPr>
              <w:jc w:val="center"/>
              <w:rPr>
                <w:rFonts w:ascii="Calibri" w:hAnsi="Calibri" w:cs="Calibri"/>
                <w:sz w:val="21"/>
                <w:szCs w:val="32"/>
              </w:rPr>
            </w:pPr>
            <w:r w:rsidRPr="00276D48">
              <w:rPr>
                <w:rFonts w:ascii="Calibri" w:hAnsi="Calibri" w:cs="Calibri"/>
                <w:b/>
                <w:sz w:val="21"/>
                <w:szCs w:val="32"/>
              </w:rPr>
              <w:t>Assumptions</w:t>
            </w:r>
          </w:p>
        </w:tc>
      </w:tr>
      <w:tr w:rsidR="00276D48" w:rsidRPr="00276D48" w14:paraId="60E384A4" w14:textId="77777777" w:rsidTr="00276D48">
        <w:trPr>
          <w:jc w:val="center"/>
        </w:trPr>
        <w:tc>
          <w:tcPr>
            <w:tcW w:w="1435" w:type="dxa"/>
          </w:tcPr>
          <w:p w14:paraId="1F70F2E1"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Goal</w:t>
            </w:r>
          </w:p>
        </w:tc>
        <w:tc>
          <w:tcPr>
            <w:tcW w:w="2970" w:type="dxa"/>
          </w:tcPr>
          <w:p w14:paraId="4B2257C3"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Improved foundational numeracy and mathematical problem-solving performance among participating Key Stage 1 learners.</w:t>
            </w:r>
          </w:p>
        </w:tc>
        <w:tc>
          <w:tcPr>
            <w:tcW w:w="2520" w:type="dxa"/>
          </w:tcPr>
          <w:p w14:paraId="7F8DAC40"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Baseline/post-assessment results; learner portfolios; project evaluation report; partner-school feedback.</w:t>
            </w:r>
          </w:p>
        </w:tc>
        <w:tc>
          <w:tcPr>
            <w:tcW w:w="2713" w:type="dxa"/>
          </w:tcPr>
          <w:p w14:paraId="79162056"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Learners attend regularly; school supports implementation; assessments are administered consistently.</w:t>
            </w:r>
          </w:p>
        </w:tc>
      </w:tr>
      <w:tr w:rsidR="00276D48" w:rsidRPr="00276D48" w14:paraId="7B05636A" w14:textId="77777777" w:rsidTr="00276D48">
        <w:trPr>
          <w:jc w:val="center"/>
        </w:trPr>
        <w:tc>
          <w:tcPr>
            <w:tcW w:w="1435" w:type="dxa"/>
          </w:tcPr>
          <w:p w14:paraId="13647C18"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Purpose</w:t>
            </w:r>
          </w:p>
        </w:tc>
        <w:tc>
          <w:tcPr>
            <w:tcW w:w="2970" w:type="dxa"/>
          </w:tcPr>
          <w:p w14:paraId="10F96982"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Provide a focused, evidence-informed, differentiated, and sustainable intervention on the four fundamental operations using the IHAP Learning Cycle.</w:t>
            </w:r>
          </w:p>
        </w:tc>
        <w:tc>
          <w:tcPr>
            <w:tcW w:w="2520" w:type="dxa"/>
          </w:tcPr>
          <w:p w14:paraId="4B5149F6"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Friday intervention records; learner profiles; session plans; progress-monitoring data.</w:t>
            </w:r>
          </w:p>
        </w:tc>
        <w:tc>
          <w:tcPr>
            <w:tcW w:w="2713" w:type="dxa"/>
          </w:tcPr>
          <w:p w14:paraId="088F42E1"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Learner needs are accurately identified; mentors and teachers have sufficient time and resources.</w:t>
            </w:r>
          </w:p>
        </w:tc>
      </w:tr>
      <w:tr w:rsidR="00276D48" w:rsidRPr="00276D48" w14:paraId="307AC72B" w14:textId="77777777" w:rsidTr="00276D48">
        <w:trPr>
          <w:jc w:val="center"/>
        </w:trPr>
        <w:tc>
          <w:tcPr>
            <w:tcW w:w="1435" w:type="dxa"/>
          </w:tcPr>
          <w:p w14:paraId="18C3C3C2"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Outputs</w:t>
            </w:r>
          </w:p>
        </w:tc>
        <w:tc>
          <w:tcPr>
            <w:tcW w:w="2970" w:type="dxa"/>
          </w:tcPr>
          <w:p w14:paraId="2939B2AF"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Learner numeracy profiles; differentiated intervention plans; IHAP learning materials and games; structured Friday mentoring sessions; progress records; learner portfolios; teacher/parent support materials; post-assessment report; IHAP Numeracy Toolkit and sustainability plan.</w:t>
            </w:r>
          </w:p>
        </w:tc>
        <w:tc>
          <w:tcPr>
            <w:tcW w:w="2520" w:type="dxa"/>
          </w:tcPr>
          <w:p w14:paraId="2588A8CF"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Attendance records; assessment tools/results; session plans; learner outputs; toolkit; turnover documents.</w:t>
            </w:r>
          </w:p>
        </w:tc>
        <w:tc>
          <w:tcPr>
            <w:tcW w:w="2713" w:type="dxa"/>
          </w:tcPr>
          <w:p w14:paraId="06C0E0C0"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Materials and personnel are available; partner-school schedule permits weekly Friday implementation.</w:t>
            </w:r>
          </w:p>
        </w:tc>
      </w:tr>
      <w:tr w:rsidR="00276D48" w:rsidRPr="00276D48" w14:paraId="2DC78B1F" w14:textId="77777777" w:rsidTr="00276D48">
        <w:trPr>
          <w:jc w:val="center"/>
        </w:trPr>
        <w:tc>
          <w:tcPr>
            <w:tcW w:w="1435" w:type="dxa"/>
          </w:tcPr>
          <w:p w14:paraId="713796E8"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Outcomes</w:t>
            </w:r>
          </w:p>
        </w:tc>
        <w:tc>
          <w:tcPr>
            <w:tcW w:w="2970" w:type="dxa"/>
          </w:tcPr>
          <w:p w14:paraId="7CA53DC2"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Improved conceptual understanding and fluency in the four operations; improved mathematical problem solving; increased learner confidence and engagement; improved mentor/teacher capacity; school-based numeracy support mechanism established.</w:t>
            </w:r>
          </w:p>
        </w:tc>
        <w:tc>
          <w:tcPr>
            <w:tcW w:w="2520" w:type="dxa"/>
          </w:tcPr>
          <w:p w14:paraId="6A3F48DD"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Pre/post results; weekly checks; portfolios; observation forms; teacher/mentor feedback; sustainability agreement.</w:t>
            </w:r>
          </w:p>
        </w:tc>
        <w:tc>
          <w:tcPr>
            <w:tcW w:w="2713" w:type="dxa"/>
          </w:tcPr>
          <w:p w14:paraId="18DB3D33"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Learners participate actively; intervention is delivered with reasonable fidelity.</w:t>
            </w:r>
          </w:p>
        </w:tc>
      </w:tr>
      <w:tr w:rsidR="00276D48" w:rsidRPr="00276D48" w14:paraId="5F69472B" w14:textId="77777777" w:rsidTr="00276D48">
        <w:trPr>
          <w:jc w:val="center"/>
        </w:trPr>
        <w:tc>
          <w:tcPr>
            <w:tcW w:w="1435" w:type="dxa"/>
          </w:tcPr>
          <w:p w14:paraId="5B30E393"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Activities</w:t>
            </w:r>
          </w:p>
        </w:tc>
        <w:tc>
          <w:tcPr>
            <w:tcW w:w="2970" w:type="dxa"/>
          </w:tcPr>
          <w:p w14:paraId="7D976AE5"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Partnership and orientation; baseline diagnosis; learner profiling; material preparation; project launching; mentor preparation; weekly Friday IHAP intervention cycles; progress monitoring; teacher/parent support; consolidation; post-assessment; evaluation; culmination; turnover and sustainability.</w:t>
            </w:r>
          </w:p>
        </w:tc>
        <w:tc>
          <w:tcPr>
            <w:tcW w:w="2520" w:type="dxa"/>
          </w:tcPr>
          <w:p w14:paraId="34ECD3FF"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Approved work plan; attendance sheets; session plans; monitoring forms; assessment reports; photos/documentation; toolkit and sustainability plan.</w:t>
            </w:r>
          </w:p>
        </w:tc>
        <w:tc>
          <w:tcPr>
            <w:tcW w:w="2713" w:type="dxa"/>
          </w:tcPr>
          <w:p w14:paraId="7C8D9A66" w14:textId="77777777" w:rsidR="00276D48" w:rsidRPr="00276D48" w:rsidRDefault="00276D48" w:rsidP="00047E45">
            <w:pPr>
              <w:rPr>
                <w:rFonts w:ascii="Calibri" w:hAnsi="Calibri" w:cs="Calibri"/>
                <w:sz w:val="21"/>
                <w:szCs w:val="32"/>
              </w:rPr>
            </w:pPr>
            <w:r w:rsidRPr="00276D48">
              <w:rPr>
                <w:rFonts w:ascii="Calibri" w:hAnsi="Calibri" w:cs="Calibri"/>
                <w:sz w:val="21"/>
                <w:szCs w:val="32"/>
              </w:rPr>
              <w:t>Institutional and school approvals are secured; no major disruption prevents completion.</w:t>
            </w:r>
          </w:p>
        </w:tc>
      </w:tr>
    </w:tbl>
    <w:p w14:paraId="21CEBE88" w14:textId="77777777" w:rsidR="00276D48" w:rsidRDefault="00276D48">
      <w:pPr>
        <w:pStyle w:val="instructions"/>
        <w:spacing w:before="0" w:beforeAutospacing="0" w:after="160" w:afterAutospacing="0"/>
        <w:rPr>
          <w:rFonts w:ascii="Calibri" w:hAnsi="Calibri" w:cs="Calibri"/>
          <w:i w:val="0"/>
          <w:iCs w:val="0"/>
        </w:rPr>
      </w:pPr>
    </w:p>
    <w:p w14:paraId="66C5F53F" w14:textId="77777777" w:rsidR="00276D48" w:rsidRDefault="00276D48">
      <w:pPr>
        <w:pStyle w:val="instructions"/>
        <w:spacing w:before="0" w:beforeAutospacing="0" w:after="160" w:afterAutospacing="0"/>
        <w:rPr>
          <w:rFonts w:ascii="Calibri" w:hAnsi="Calibri" w:cs="Calibri"/>
          <w:i w:val="0"/>
          <w:iCs w:val="0"/>
        </w:rPr>
      </w:pPr>
    </w:p>
    <w:p w14:paraId="68E152CF" w14:textId="77777777" w:rsidR="00276D48" w:rsidRDefault="00276D48">
      <w:pPr>
        <w:pStyle w:val="instructions"/>
        <w:spacing w:before="0" w:beforeAutospacing="0" w:after="160" w:afterAutospacing="0"/>
        <w:rPr>
          <w:rFonts w:ascii="Calibri" w:hAnsi="Calibri" w:cs="Calibri"/>
          <w:i w:val="0"/>
          <w:iCs w:val="0"/>
        </w:rPr>
      </w:pPr>
    </w:p>
    <w:p w14:paraId="6314D68C" w14:textId="77777777" w:rsidR="00276D48" w:rsidRPr="00276D48" w:rsidRDefault="00276D48">
      <w:pPr>
        <w:pStyle w:val="instructions"/>
        <w:spacing w:before="0" w:beforeAutospacing="0" w:after="160" w:afterAutospacing="0"/>
        <w:rPr>
          <w:rFonts w:ascii="Calibri" w:hAnsi="Calibri" w:cs="Calibri"/>
          <w:i w:val="0"/>
          <w:iCs w:val="0"/>
        </w:rPr>
      </w:pPr>
    </w:p>
    <w:p w14:paraId="6341EBC2" w14:textId="77777777" w:rsidR="00000000" w:rsidRDefault="00000000">
      <w:pPr>
        <w:pStyle w:val="Heading3"/>
        <w:rPr>
          <w:rFonts w:ascii="Calibri" w:eastAsia="Times New Roman" w:hAnsi="Calibri" w:cs="Calibri"/>
          <w:color w:val="000000"/>
        </w:rPr>
      </w:pPr>
      <w:r>
        <w:rPr>
          <w:rFonts w:ascii="Calibri" w:eastAsia="Times New Roman" w:hAnsi="Calibri" w:cs="Calibri"/>
          <w:color w:val="000000"/>
        </w:rPr>
        <w:lastRenderedPageBreak/>
        <w:t>D. Methodology.</w:t>
      </w:r>
    </w:p>
    <w:p w14:paraId="0E579E25" w14:textId="525A98DA" w:rsidR="00276D48" w:rsidRDefault="00000000">
      <w:pPr>
        <w:pStyle w:val="instructions"/>
        <w:spacing w:before="0" w:beforeAutospacing="0" w:after="160" w:afterAutospacing="0"/>
        <w:rPr>
          <w:rFonts w:ascii="Calibri" w:hAnsi="Calibri" w:cs="Calibri"/>
        </w:rPr>
      </w:pPr>
      <w:r>
        <w:rPr>
          <w:rFonts w:ascii="Calibri" w:hAnsi="Calibri" w:cs="Calibri"/>
        </w:rPr>
        <w:t xml:space="preserve">The systematic approach or set of methods used to deliver knowledge, skills, and services to the target community. It explains </w:t>
      </w:r>
      <w:r>
        <w:rPr>
          <w:rStyle w:val="Emphasis"/>
          <w:rFonts w:ascii="Calibri" w:hAnsi="Calibri" w:cs="Calibri"/>
          <w:i/>
          <w:iCs/>
        </w:rPr>
        <w:t>how</w:t>
      </w:r>
      <w:r>
        <w:rPr>
          <w:rFonts w:ascii="Calibri" w:hAnsi="Calibri" w:cs="Calibri"/>
        </w:rPr>
        <w:t xml:space="preserve"> the project will be carried out — the strategies, techniques, and processes that connect experts with beneficiaries. It is not just about activities, but about the approach and techniques chosen to ensure learning, adoption, and impact.</w:t>
      </w:r>
    </w:p>
    <w:tbl>
      <w:tblPr>
        <w:tblStyle w:val="TableGrid"/>
        <w:tblW w:w="10374" w:type="dxa"/>
        <w:jc w:val="center"/>
        <w:tblLook w:val="04A0" w:firstRow="1" w:lastRow="0" w:firstColumn="1" w:lastColumn="0" w:noHBand="0" w:noVBand="1"/>
      </w:tblPr>
      <w:tblGrid>
        <w:gridCol w:w="1551"/>
        <w:gridCol w:w="2368"/>
        <w:gridCol w:w="1784"/>
        <w:gridCol w:w="880"/>
        <w:gridCol w:w="2202"/>
        <w:gridCol w:w="1589"/>
      </w:tblGrid>
      <w:tr w:rsidR="00276D48" w:rsidRPr="00276D48" w14:paraId="4269CAE2" w14:textId="77777777" w:rsidTr="00276D48">
        <w:trPr>
          <w:jc w:val="center"/>
        </w:trPr>
        <w:tc>
          <w:tcPr>
            <w:tcW w:w="1551" w:type="dxa"/>
          </w:tcPr>
          <w:p w14:paraId="217C9B8C" w14:textId="77777777" w:rsidR="00276D48" w:rsidRPr="00276D48" w:rsidRDefault="00276D48" w:rsidP="00047E45">
            <w:pPr>
              <w:rPr>
                <w:rFonts w:ascii="Calibri" w:hAnsi="Calibri" w:cs="Calibri"/>
                <w:sz w:val="21"/>
                <w:szCs w:val="21"/>
              </w:rPr>
            </w:pPr>
            <w:r w:rsidRPr="00276D48">
              <w:rPr>
                <w:rFonts w:ascii="Calibri" w:hAnsi="Calibri" w:cs="Calibri"/>
                <w:b/>
                <w:sz w:val="21"/>
                <w:szCs w:val="21"/>
              </w:rPr>
              <w:t>Activity</w:t>
            </w:r>
          </w:p>
        </w:tc>
        <w:tc>
          <w:tcPr>
            <w:tcW w:w="2674" w:type="dxa"/>
          </w:tcPr>
          <w:p w14:paraId="44680D25" w14:textId="77777777" w:rsidR="00276D48" w:rsidRPr="00276D48" w:rsidRDefault="00276D48" w:rsidP="00047E45">
            <w:pPr>
              <w:rPr>
                <w:rFonts w:ascii="Calibri" w:hAnsi="Calibri" w:cs="Calibri"/>
                <w:sz w:val="21"/>
                <w:szCs w:val="21"/>
              </w:rPr>
            </w:pPr>
            <w:r w:rsidRPr="00276D48">
              <w:rPr>
                <w:rFonts w:ascii="Calibri" w:hAnsi="Calibri" w:cs="Calibri"/>
                <w:b/>
                <w:sz w:val="21"/>
                <w:szCs w:val="21"/>
              </w:rPr>
              <w:t>Description</w:t>
            </w:r>
          </w:p>
        </w:tc>
        <w:tc>
          <w:tcPr>
            <w:tcW w:w="1478" w:type="dxa"/>
          </w:tcPr>
          <w:p w14:paraId="66CD22A0" w14:textId="77777777" w:rsidR="00276D48" w:rsidRPr="00276D48" w:rsidRDefault="00276D48" w:rsidP="00047E45">
            <w:pPr>
              <w:rPr>
                <w:rFonts w:ascii="Calibri" w:hAnsi="Calibri" w:cs="Calibri"/>
                <w:sz w:val="21"/>
                <w:szCs w:val="21"/>
              </w:rPr>
            </w:pPr>
            <w:r w:rsidRPr="00276D48">
              <w:rPr>
                <w:rFonts w:ascii="Calibri" w:hAnsi="Calibri" w:cs="Calibri"/>
                <w:b/>
                <w:sz w:val="21"/>
                <w:szCs w:val="21"/>
              </w:rPr>
              <w:t>Target Participants</w:t>
            </w:r>
          </w:p>
        </w:tc>
        <w:tc>
          <w:tcPr>
            <w:tcW w:w="880" w:type="dxa"/>
          </w:tcPr>
          <w:p w14:paraId="66B63A53" w14:textId="647160A2" w:rsidR="00276D48" w:rsidRPr="00276D48" w:rsidRDefault="00276D48" w:rsidP="00047E45">
            <w:pPr>
              <w:rPr>
                <w:rFonts w:ascii="Calibri" w:hAnsi="Calibri" w:cs="Calibri"/>
                <w:sz w:val="21"/>
                <w:szCs w:val="21"/>
              </w:rPr>
            </w:pPr>
            <w:r w:rsidRPr="00276D48">
              <w:rPr>
                <w:rFonts w:ascii="Calibri" w:hAnsi="Calibri" w:cs="Calibri"/>
                <w:b/>
                <w:sz w:val="21"/>
                <w:szCs w:val="21"/>
              </w:rPr>
              <w:t>Time</w:t>
            </w:r>
            <w:r>
              <w:rPr>
                <w:rFonts w:ascii="Calibri" w:hAnsi="Calibri" w:cs="Calibri"/>
                <w:b/>
                <w:sz w:val="21"/>
                <w:szCs w:val="21"/>
              </w:rPr>
              <w:t xml:space="preserve"> </w:t>
            </w:r>
            <w:r w:rsidRPr="00276D48">
              <w:rPr>
                <w:rFonts w:ascii="Calibri" w:hAnsi="Calibri" w:cs="Calibri"/>
                <w:b/>
                <w:sz w:val="21"/>
                <w:szCs w:val="21"/>
              </w:rPr>
              <w:t>frame</w:t>
            </w:r>
          </w:p>
        </w:tc>
        <w:tc>
          <w:tcPr>
            <w:tcW w:w="2202" w:type="dxa"/>
          </w:tcPr>
          <w:p w14:paraId="77E8790F" w14:textId="77777777" w:rsidR="00276D48" w:rsidRPr="00276D48" w:rsidRDefault="00276D48" w:rsidP="00047E45">
            <w:pPr>
              <w:rPr>
                <w:rFonts w:ascii="Calibri" w:hAnsi="Calibri" w:cs="Calibri"/>
                <w:sz w:val="21"/>
                <w:szCs w:val="21"/>
              </w:rPr>
            </w:pPr>
            <w:r w:rsidRPr="00276D48">
              <w:rPr>
                <w:rFonts w:ascii="Calibri" w:hAnsi="Calibri" w:cs="Calibri"/>
                <w:b/>
                <w:sz w:val="21"/>
                <w:szCs w:val="21"/>
              </w:rPr>
              <w:t>Responsible</w:t>
            </w:r>
          </w:p>
        </w:tc>
        <w:tc>
          <w:tcPr>
            <w:tcW w:w="1589" w:type="dxa"/>
          </w:tcPr>
          <w:p w14:paraId="2C793EC5" w14:textId="77777777" w:rsidR="00276D48" w:rsidRPr="00276D48" w:rsidRDefault="00276D48" w:rsidP="00047E45">
            <w:pPr>
              <w:rPr>
                <w:rFonts w:ascii="Calibri" w:hAnsi="Calibri" w:cs="Calibri"/>
                <w:sz w:val="21"/>
                <w:szCs w:val="21"/>
              </w:rPr>
            </w:pPr>
            <w:r w:rsidRPr="00276D48">
              <w:rPr>
                <w:rFonts w:ascii="Calibri" w:hAnsi="Calibri" w:cs="Calibri"/>
                <w:b/>
                <w:sz w:val="21"/>
                <w:szCs w:val="21"/>
              </w:rPr>
              <w:t>Expected Output</w:t>
            </w:r>
          </w:p>
        </w:tc>
      </w:tr>
      <w:tr w:rsidR="00276D48" w:rsidRPr="00276D48" w14:paraId="115ECF88" w14:textId="77777777" w:rsidTr="00276D48">
        <w:trPr>
          <w:jc w:val="center"/>
        </w:trPr>
        <w:tc>
          <w:tcPr>
            <w:tcW w:w="1551" w:type="dxa"/>
          </w:tcPr>
          <w:p w14:paraId="6F99063B"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1. Partnership and orientation</w:t>
            </w:r>
          </w:p>
        </w:tc>
        <w:tc>
          <w:tcPr>
            <w:tcW w:w="2674" w:type="dxa"/>
          </w:tcPr>
          <w:p w14:paraId="5C91063C"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 xml:space="preserve">Coordinate with </w:t>
            </w:r>
            <w:proofErr w:type="spellStart"/>
            <w:r w:rsidRPr="00276D48">
              <w:rPr>
                <w:rFonts w:ascii="Calibri" w:hAnsi="Calibri" w:cs="Calibri"/>
                <w:sz w:val="21"/>
                <w:szCs w:val="21"/>
              </w:rPr>
              <w:t>Lipawan</w:t>
            </w:r>
            <w:proofErr w:type="spellEnd"/>
            <w:r w:rsidRPr="00276D48">
              <w:rPr>
                <w:rFonts w:ascii="Calibri" w:hAnsi="Calibri" w:cs="Calibri"/>
                <w:sz w:val="21"/>
                <w:szCs w:val="21"/>
              </w:rPr>
              <w:t xml:space="preserve"> Elementary School; confirm target learners, Friday schedule, roles, safeguarding, consent/assent arrangements, and communication procedures.</w:t>
            </w:r>
          </w:p>
        </w:tc>
        <w:tc>
          <w:tcPr>
            <w:tcW w:w="1478" w:type="dxa"/>
          </w:tcPr>
          <w:p w14:paraId="42A90EED"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School head, teachers, project team</w:t>
            </w:r>
          </w:p>
        </w:tc>
        <w:tc>
          <w:tcPr>
            <w:tcW w:w="880" w:type="dxa"/>
          </w:tcPr>
          <w:p w14:paraId="6AAE7FD9"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 1</w:t>
            </w:r>
          </w:p>
        </w:tc>
        <w:tc>
          <w:tcPr>
            <w:tcW w:w="2202" w:type="dxa"/>
          </w:tcPr>
          <w:p w14:paraId="436B9B4C"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Project Leader; School Focal Person</w:t>
            </w:r>
          </w:p>
        </w:tc>
        <w:tc>
          <w:tcPr>
            <w:tcW w:w="1589" w:type="dxa"/>
          </w:tcPr>
          <w:p w14:paraId="123188EE"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Approved implementation plan and beneficiary criteria</w:t>
            </w:r>
          </w:p>
        </w:tc>
      </w:tr>
      <w:tr w:rsidR="00276D48" w:rsidRPr="00276D48" w14:paraId="7F8F17D2" w14:textId="77777777" w:rsidTr="00276D48">
        <w:trPr>
          <w:jc w:val="center"/>
        </w:trPr>
        <w:tc>
          <w:tcPr>
            <w:tcW w:w="1551" w:type="dxa"/>
          </w:tcPr>
          <w:p w14:paraId="7D4C494D"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2. Baseline numeracy diagnosis</w:t>
            </w:r>
          </w:p>
        </w:tc>
        <w:tc>
          <w:tcPr>
            <w:tcW w:w="2674" w:type="dxa"/>
          </w:tcPr>
          <w:p w14:paraId="72A51850"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Administer grade-appropriate diagnostic assessment covering number sense, four operations, and mathematical problem solving; review authorized existing data.</w:t>
            </w:r>
          </w:p>
        </w:tc>
        <w:tc>
          <w:tcPr>
            <w:tcW w:w="1478" w:type="dxa"/>
          </w:tcPr>
          <w:p w14:paraId="42A2B351"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Selected Grade 1–3 learners</w:t>
            </w:r>
          </w:p>
        </w:tc>
        <w:tc>
          <w:tcPr>
            <w:tcW w:w="880" w:type="dxa"/>
          </w:tcPr>
          <w:p w14:paraId="76C606CF"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 1</w:t>
            </w:r>
          </w:p>
        </w:tc>
        <w:tc>
          <w:tcPr>
            <w:tcW w:w="2202" w:type="dxa"/>
          </w:tcPr>
          <w:p w14:paraId="260031FB"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Assessment Team; Partner Teachers</w:t>
            </w:r>
          </w:p>
        </w:tc>
        <w:tc>
          <w:tcPr>
            <w:tcW w:w="1589" w:type="dxa"/>
          </w:tcPr>
          <w:p w14:paraId="708A2A8B"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Baseline assessment report</w:t>
            </w:r>
          </w:p>
        </w:tc>
      </w:tr>
      <w:tr w:rsidR="00276D48" w:rsidRPr="00276D48" w14:paraId="2B7FABD8" w14:textId="77777777" w:rsidTr="00276D48">
        <w:trPr>
          <w:jc w:val="center"/>
        </w:trPr>
        <w:tc>
          <w:tcPr>
            <w:tcW w:w="1551" w:type="dxa"/>
          </w:tcPr>
          <w:p w14:paraId="2F91C0C3"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3. Learner profiling and grouping</w:t>
            </w:r>
          </w:p>
        </w:tc>
        <w:tc>
          <w:tcPr>
            <w:tcW w:w="2674" w:type="dxa"/>
          </w:tcPr>
          <w:p w14:paraId="059CBADB"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Analyze results and group learners by priority skill needs and readiness; prepare differentiated intervention profiles.</w:t>
            </w:r>
          </w:p>
        </w:tc>
        <w:tc>
          <w:tcPr>
            <w:tcW w:w="1478" w:type="dxa"/>
          </w:tcPr>
          <w:p w14:paraId="68B91802"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Selected learners; teachers; mentors</w:t>
            </w:r>
          </w:p>
        </w:tc>
        <w:tc>
          <w:tcPr>
            <w:tcW w:w="880" w:type="dxa"/>
          </w:tcPr>
          <w:p w14:paraId="1FDAE443"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 1</w:t>
            </w:r>
          </w:p>
        </w:tc>
        <w:tc>
          <w:tcPr>
            <w:tcW w:w="2202" w:type="dxa"/>
          </w:tcPr>
          <w:p w14:paraId="2B73A885"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Assessment Team</w:t>
            </w:r>
          </w:p>
        </w:tc>
        <w:tc>
          <w:tcPr>
            <w:tcW w:w="1589" w:type="dxa"/>
          </w:tcPr>
          <w:p w14:paraId="0F14C96A"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Learner numeracy profiles and groups</w:t>
            </w:r>
          </w:p>
        </w:tc>
      </w:tr>
      <w:tr w:rsidR="00276D48" w:rsidRPr="00276D48" w14:paraId="1F02A3C7" w14:textId="77777777" w:rsidTr="00276D48">
        <w:trPr>
          <w:jc w:val="center"/>
        </w:trPr>
        <w:tc>
          <w:tcPr>
            <w:tcW w:w="1551" w:type="dxa"/>
          </w:tcPr>
          <w:p w14:paraId="5BF04A1E"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4. IHAP material development</w:t>
            </w:r>
          </w:p>
        </w:tc>
        <w:tc>
          <w:tcPr>
            <w:tcW w:w="2674" w:type="dxa"/>
          </w:tcPr>
          <w:p w14:paraId="2C585A22"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Prepare manipulatives, number cards, place-value tools, arrays, number lines, visual models, games, problem cards, worksheets, and monitoring tools.</w:t>
            </w:r>
          </w:p>
        </w:tc>
        <w:tc>
          <w:tcPr>
            <w:tcW w:w="1478" w:type="dxa"/>
          </w:tcPr>
          <w:p w14:paraId="5486A025"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 xml:space="preserve">Project team; </w:t>
            </w:r>
            <w:proofErr w:type="spellStart"/>
            <w:r w:rsidRPr="00276D48">
              <w:rPr>
                <w:rFonts w:ascii="Calibri" w:hAnsi="Calibri" w:cs="Calibri"/>
                <w:sz w:val="21"/>
                <w:szCs w:val="21"/>
              </w:rPr>
              <w:t>BEEd</w:t>
            </w:r>
            <w:proofErr w:type="spellEnd"/>
            <w:r w:rsidRPr="00276D48">
              <w:rPr>
                <w:rFonts w:ascii="Calibri" w:hAnsi="Calibri" w:cs="Calibri"/>
                <w:sz w:val="21"/>
                <w:szCs w:val="21"/>
              </w:rPr>
              <w:t xml:space="preserve"> pre-service teachers</w:t>
            </w:r>
          </w:p>
        </w:tc>
        <w:tc>
          <w:tcPr>
            <w:tcW w:w="880" w:type="dxa"/>
          </w:tcPr>
          <w:p w14:paraId="4BBA8475"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 1–2</w:t>
            </w:r>
          </w:p>
        </w:tc>
        <w:tc>
          <w:tcPr>
            <w:tcW w:w="2202" w:type="dxa"/>
          </w:tcPr>
          <w:p w14:paraId="4D784E40"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Faculty Team</w:t>
            </w:r>
          </w:p>
        </w:tc>
        <w:tc>
          <w:tcPr>
            <w:tcW w:w="1589" w:type="dxa"/>
          </w:tcPr>
          <w:p w14:paraId="1B5ECD9C"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IHAP Numeracy Toolkit draft</w:t>
            </w:r>
          </w:p>
        </w:tc>
      </w:tr>
      <w:tr w:rsidR="00276D48" w:rsidRPr="00276D48" w14:paraId="5278E431" w14:textId="77777777" w:rsidTr="00276D48">
        <w:trPr>
          <w:jc w:val="center"/>
        </w:trPr>
        <w:tc>
          <w:tcPr>
            <w:tcW w:w="1551" w:type="dxa"/>
          </w:tcPr>
          <w:p w14:paraId="4351D56C"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5. Project launching and mentor orientation</w:t>
            </w:r>
          </w:p>
        </w:tc>
        <w:tc>
          <w:tcPr>
            <w:tcW w:w="2674" w:type="dxa"/>
          </w:tcPr>
          <w:p w14:paraId="357558B1"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Conduct formal launch, stakeholder orientation, MOA signing, child protection briefing, and mentor training on IHAP and documentation.</w:t>
            </w:r>
          </w:p>
        </w:tc>
        <w:tc>
          <w:tcPr>
            <w:tcW w:w="1478" w:type="dxa"/>
          </w:tcPr>
          <w:p w14:paraId="71D84A93"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 xml:space="preserve">Learners, parents, teachers, administrators, </w:t>
            </w:r>
            <w:proofErr w:type="spellStart"/>
            <w:r w:rsidRPr="00276D48">
              <w:rPr>
                <w:rFonts w:ascii="Calibri" w:hAnsi="Calibri" w:cs="Calibri"/>
                <w:sz w:val="21"/>
                <w:szCs w:val="21"/>
              </w:rPr>
              <w:t>BEEd</w:t>
            </w:r>
            <w:proofErr w:type="spellEnd"/>
            <w:r w:rsidRPr="00276D48">
              <w:rPr>
                <w:rFonts w:ascii="Calibri" w:hAnsi="Calibri" w:cs="Calibri"/>
                <w:sz w:val="21"/>
                <w:szCs w:val="21"/>
              </w:rPr>
              <w:t xml:space="preserve"> mentors</w:t>
            </w:r>
          </w:p>
        </w:tc>
        <w:tc>
          <w:tcPr>
            <w:tcW w:w="880" w:type="dxa"/>
          </w:tcPr>
          <w:p w14:paraId="11B1E629"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 2</w:t>
            </w:r>
          </w:p>
        </w:tc>
        <w:tc>
          <w:tcPr>
            <w:tcW w:w="2202" w:type="dxa"/>
          </w:tcPr>
          <w:p w14:paraId="70D77700"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Project Leader; Faculty; School Head</w:t>
            </w:r>
          </w:p>
        </w:tc>
        <w:tc>
          <w:tcPr>
            <w:tcW w:w="1589" w:type="dxa"/>
          </w:tcPr>
          <w:p w14:paraId="14FD3F7A"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Launch documentation; trained mentors</w:t>
            </w:r>
          </w:p>
        </w:tc>
      </w:tr>
      <w:tr w:rsidR="00276D48" w:rsidRPr="00276D48" w14:paraId="3F46F1FB" w14:textId="77777777" w:rsidTr="00276D48">
        <w:trPr>
          <w:jc w:val="center"/>
        </w:trPr>
        <w:tc>
          <w:tcPr>
            <w:tcW w:w="1551" w:type="dxa"/>
          </w:tcPr>
          <w:p w14:paraId="02D70079"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6. Friday Cycle 1 – Number sense and operation readiness</w:t>
            </w:r>
          </w:p>
        </w:tc>
        <w:tc>
          <w:tcPr>
            <w:tcW w:w="2674" w:type="dxa"/>
          </w:tcPr>
          <w:p w14:paraId="0D39DF2D"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 xml:space="preserve">Strengthen counting, quantity, comparison, place value, number bonds, fact families, estimation, and operation language </w:t>
            </w:r>
            <w:r w:rsidRPr="00276D48">
              <w:rPr>
                <w:rFonts w:ascii="Calibri" w:hAnsi="Calibri" w:cs="Calibri"/>
                <w:sz w:val="21"/>
                <w:szCs w:val="21"/>
              </w:rPr>
              <w:lastRenderedPageBreak/>
              <w:t>through hands-on activities.</w:t>
            </w:r>
          </w:p>
        </w:tc>
        <w:tc>
          <w:tcPr>
            <w:tcW w:w="1478" w:type="dxa"/>
          </w:tcPr>
          <w:p w14:paraId="00338431"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lastRenderedPageBreak/>
              <w:t>Grade 1–3 learners</w:t>
            </w:r>
          </w:p>
        </w:tc>
        <w:tc>
          <w:tcPr>
            <w:tcW w:w="880" w:type="dxa"/>
          </w:tcPr>
          <w:p w14:paraId="5362F0CE"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Months 2–3</w:t>
            </w:r>
          </w:p>
        </w:tc>
        <w:tc>
          <w:tcPr>
            <w:tcW w:w="2202" w:type="dxa"/>
          </w:tcPr>
          <w:p w14:paraId="15BCF572" w14:textId="77777777" w:rsidR="00276D48" w:rsidRPr="00276D48" w:rsidRDefault="00276D48" w:rsidP="00047E45">
            <w:pPr>
              <w:rPr>
                <w:rFonts w:ascii="Calibri" w:hAnsi="Calibri" w:cs="Calibri"/>
                <w:sz w:val="21"/>
                <w:szCs w:val="21"/>
              </w:rPr>
            </w:pPr>
            <w:proofErr w:type="spellStart"/>
            <w:r w:rsidRPr="00276D48">
              <w:rPr>
                <w:rFonts w:ascii="Calibri" w:hAnsi="Calibri" w:cs="Calibri"/>
                <w:sz w:val="21"/>
                <w:szCs w:val="21"/>
              </w:rPr>
              <w:t>BEEd</w:t>
            </w:r>
            <w:proofErr w:type="spellEnd"/>
            <w:r w:rsidRPr="00276D48">
              <w:rPr>
                <w:rFonts w:ascii="Calibri" w:hAnsi="Calibri" w:cs="Calibri"/>
                <w:sz w:val="21"/>
                <w:szCs w:val="21"/>
              </w:rPr>
              <w:t xml:space="preserve"> Mentors; Partner Teachers</w:t>
            </w:r>
          </w:p>
        </w:tc>
        <w:tc>
          <w:tcPr>
            <w:tcW w:w="1589" w:type="dxa"/>
          </w:tcPr>
          <w:p w14:paraId="0D20D2E2"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Improved prerequisite skills; weekly records</w:t>
            </w:r>
          </w:p>
        </w:tc>
      </w:tr>
      <w:tr w:rsidR="00276D48" w:rsidRPr="00276D48" w14:paraId="11D1D48F" w14:textId="77777777" w:rsidTr="00276D48">
        <w:trPr>
          <w:jc w:val="center"/>
        </w:trPr>
        <w:tc>
          <w:tcPr>
            <w:tcW w:w="1551" w:type="dxa"/>
          </w:tcPr>
          <w:p w14:paraId="1FBE07C5"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7. Friday Cycle 2 – Addition</w:t>
            </w:r>
          </w:p>
        </w:tc>
        <w:tc>
          <w:tcPr>
            <w:tcW w:w="2674" w:type="dxa"/>
          </w:tcPr>
          <w:p w14:paraId="583CE562"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Concrete addition, place value, composing/decomposing numbers, visual models, standard algorithms as appropriate, fact fluency, and one-step addition problems.</w:t>
            </w:r>
          </w:p>
        </w:tc>
        <w:tc>
          <w:tcPr>
            <w:tcW w:w="1478" w:type="dxa"/>
          </w:tcPr>
          <w:p w14:paraId="3338D21E"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Grade 1–3 learners</w:t>
            </w:r>
          </w:p>
        </w:tc>
        <w:tc>
          <w:tcPr>
            <w:tcW w:w="880" w:type="dxa"/>
          </w:tcPr>
          <w:p w14:paraId="25E1A9DC"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Months 3–4</w:t>
            </w:r>
          </w:p>
        </w:tc>
        <w:tc>
          <w:tcPr>
            <w:tcW w:w="2202" w:type="dxa"/>
          </w:tcPr>
          <w:p w14:paraId="5D3E120B" w14:textId="77777777" w:rsidR="00276D48" w:rsidRPr="00276D48" w:rsidRDefault="00276D48" w:rsidP="00047E45">
            <w:pPr>
              <w:rPr>
                <w:rFonts w:ascii="Calibri" w:hAnsi="Calibri" w:cs="Calibri"/>
                <w:sz w:val="21"/>
                <w:szCs w:val="21"/>
              </w:rPr>
            </w:pPr>
            <w:proofErr w:type="spellStart"/>
            <w:r w:rsidRPr="00276D48">
              <w:rPr>
                <w:rFonts w:ascii="Calibri" w:hAnsi="Calibri" w:cs="Calibri"/>
                <w:sz w:val="21"/>
                <w:szCs w:val="21"/>
              </w:rPr>
              <w:t>BEEd</w:t>
            </w:r>
            <w:proofErr w:type="spellEnd"/>
            <w:r w:rsidRPr="00276D48">
              <w:rPr>
                <w:rFonts w:ascii="Calibri" w:hAnsi="Calibri" w:cs="Calibri"/>
                <w:sz w:val="21"/>
                <w:szCs w:val="21"/>
              </w:rPr>
              <w:t xml:space="preserve"> Mentors; Partner Teachers</w:t>
            </w:r>
          </w:p>
        </w:tc>
        <w:tc>
          <w:tcPr>
            <w:tcW w:w="1589" w:type="dxa"/>
          </w:tcPr>
          <w:p w14:paraId="314727E2"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Addition performance gains; learner outputs</w:t>
            </w:r>
          </w:p>
        </w:tc>
      </w:tr>
      <w:tr w:rsidR="00276D48" w:rsidRPr="00276D48" w14:paraId="5AEE78F0" w14:textId="77777777" w:rsidTr="00276D48">
        <w:trPr>
          <w:jc w:val="center"/>
        </w:trPr>
        <w:tc>
          <w:tcPr>
            <w:tcW w:w="1551" w:type="dxa"/>
          </w:tcPr>
          <w:p w14:paraId="39D4220E"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8. Friday Cycle 3 – Subtraction</w:t>
            </w:r>
          </w:p>
        </w:tc>
        <w:tc>
          <w:tcPr>
            <w:tcW w:w="2674" w:type="dxa"/>
          </w:tcPr>
          <w:p w14:paraId="1A2B3E17"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Take-away, comparison, missing-part situations, number lines, place-value regrouping as appropriate, fact strategies, and subtraction problems.</w:t>
            </w:r>
          </w:p>
        </w:tc>
        <w:tc>
          <w:tcPr>
            <w:tcW w:w="1478" w:type="dxa"/>
          </w:tcPr>
          <w:p w14:paraId="07F9CB61"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Grade 1–3 learners</w:t>
            </w:r>
          </w:p>
        </w:tc>
        <w:tc>
          <w:tcPr>
            <w:tcW w:w="880" w:type="dxa"/>
          </w:tcPr>
          <w:p w14:paraId="14FC059C"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Months 4–5</w:t>
            </w:r>
          </w:p>
        </w:tc>
        <w:tc>
          <w:tcPr>
            <w:tcW w:w="2202" w:type="dxa"/>
          </w:tcPr>
          <w:p w14:paraId="236FDC15" w14:textId="77777777" w:rsidR="00276D48" w:rsidRPr="00276D48" w:rsidRDefault="00276D48" w:rsidP="00047E45">
            <w:pPr>
              <w:rPr>
                <w:rFonts w:ascii="Calibri" w:hAnsi="Calibri" w:cs="Calibri"/>
                <w:sz w:val="21"/>
                <w:szCs w:val="21"/>
              </w:rPr>
            </w:pPr>
            <w:proofErr w:type="spellStart"/>
            <w:r w:rsidRPr="00276D48">
              <w:rPr>
                <w:rFonts w:ascii="Calibri" w:hAnsi="Calibri" w:cs="Calibri"/>
                <w:sz w:val="21"/>
                <w:szCs w:val="21"/>
              </w:rPr>
              <w:t>BEEd</w:t>
            </w:r>
            <w:proofErr w:type="spellEnd"/>
            <w:r w:rsidRPr="00276D48">
              <w:rPr>
                <w:rFonts w:ascii="Calibri" w:hAnsi="Calibri" w:cs="Calibri"/>
                <w:sz w:val="21"/>
                <w:szCs w:val="21"/>
              </w:rPr>
              <w:t xml:space="preserve"> Mentors; Partner Teachers</w:t>
            </w:r>
          </w:p>
        </w:tc>
        <w:tc>
          <w:tcPr>
            <w:tcW w:w="1589" w:type="dxa"/>
          </w:tcPr>
          <w:p w14:paraId="155AE421"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Subtraction performance gains; learner outputs</w:t>
            </w:r>
          </w:p>
        </w:tc>
      </w:tr>
      <w:tr w:rsidR="00276D48" w:rsidRPr="00276D48" w14:paraId="240E22B5" w14:textId="77777777" w:rsidTr="00276D48">
        <w:trPr>
          <w:jc w:val="center"/>
        </w:trPr>
        <w:tc>
          <w:tcPr>
            <w:tcW w:w="1551" w:type="dxa"/>
          </w:tcPr>
          <w:p w14:paraId="09A27CD0"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9. Friday Cycle 4 – Multiplication concepts and facts</w:t>
            </w:r>
          </w:p>
        </w:tc>
        <w:tc>
          <w:tcPr>
            <w:tcW w:w="2674" w:type="dxa"/>
          </w:tcPr>
          <w:p w14:paraId="399AE113"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Equal groups, repeated addition, arrays, skip counting, properties/patterns, fact strategies, and contextual multiplication problems.</w:t>
            </w:r>
          </w:p>
        </w:tc>
        <w:tc>
          <w:tcPr>
            <w:tcW w:w="1478" w:type="dxa"/>
          </w:tcPr>
          <w:p w14:paraId="05B96182"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Grade 2–3 learners; Grade 1 enrichment as appropriate</w:t>
            </w:r>
          </w:p>
        </w:tc>
        <w:tc>
          <w:tcPr>
            <w:tcW w:w="880" w:type="dxa"/>
          </w:tcPr>
          <w:p w14:paraId="33DE7645"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Months 5–7</w:t>
            </w:r>
          </w:p>
        </w:tc>
        <w:tc>
          <w:tcPr>
            <w:tcW w:w="2202" w:type="dxa"/>
          </w:tcPr>
          <w:p w14:paraId="786BF7D3" w14:textId="77777777" w:rsidR="00276D48" w:rsidRPr="00276D48" w:rsidRDefault="00276D48" w:rsidP="00047E45">
            <w:pPr>
              <w:rPr>
                <w:rFonts w:ascii="Calibri" w:hAnsi="Calibri" w:cs="Calibri"/>
                <w:sz w:val="21"/>
                <w:szCs w:val="21"/>
              </w:rPr>
            </w:pPr>
            <w:proofErr w:type="spellStart"/>
            <w:r w:rsidRPr="00276D48">
              <w:rPr>
                <w:rFonts w:ascii="Calibri" w:hAnsi="Calibri" w:cs="Calibri"/>
                <w:sz w:val="21"/>
                <w:szCs w:val="21"/>
              </w:rPr>
              <w:t>BEEd</w:t>
            </w:r>
            <w:proofErr w:type="spellEnd"/>
            <w:r w:rsidRPr="00276D48">
              <w:rPr>
                <w:rFonts w:ascii="Calibri" w:hAnsi="Calibri" w:cs="Calibri"/>
                <w:sz w:val="21"/>
                <w:szCs w:val="21"/>
              </w:rPr>
              <w:t xml:space="preserve"> Mentors; Partner Teachers</w:t>
            </w:r>
          </w:p>
        </w:tc>
        <w:tc>
          <w:tcPr>
            <w:tcW w:w="1589" w:type="dxa"/>
          </w:tcPr>
          <w:p w14:paraId="610F53C9"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Multiplication conceptual and fluency gains</w:t>
            </w:r>
          </w:p>
        </w:tc>
      </w:tr>
      <w:tr w:rsidR="00276D48" w:rsidRPr="00276D48" w14:paraId="37B255F7" w14:textId="77777777" w:rsidTr="00276D48">
        <w:trPr>
          <w:jc w:val="center"/>
        </w:trPr>
        <w:tc>
          <w:tcPr>
            <w:tcW w:w="1551" w:type="dxa"/>
          </w:tcPr>
          <w:p w14:paraId="4D5647AE"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10. Friday Cycle 5 – Division concepts and facts</w:t>
            </w:r>
          </w:p>
        </w:tc>
        <w:tc>
          <w:tcPr>
            <w:tcW w:w="2674" w:type="dxa"/>
          </w:tcPr>
          <w:p w14:paraId="0208B475"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Sharing and grouping, equal groups, arrays, repeated subtraction, relationship to multiplication, fact strategies, and contextual division problems.</w:t>
            </w:r>
          </w:p>
        </w:tc>
        <w:tc>
          <w:tcPr>
            <w:tcW w:w="1478" w:type="dxa"/>
          </w:tcPr>
          <w:p w14:paraId="22FFA29B"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Grade 2–3 learners; differentiated support</w:t>
            </w:r>
          </w:p>
        </w:tc>
        <w:tc>
          <w:tcPr>
            <w:tcW w:w="880" w:type="dxa"/>
          </w:tcPr>
          <w:p w14:paraId="440DCD55"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Months 7–8</w:t>
            </w:r>
          </w:p>
        </w:tc>
        <w:tc>
          <w:tcPr>
            <w:tcW w:w="2202" w:type="dxa"/>
          </w:tcPr>
          <w:p w14:paraId="608B091F" w14:textId="77777777" w:rsidR="00276D48" w:rsidRPr="00276D48" w:rsidRDefault="00276D48" w:rsidP="00047E45">
            <w:pPr>
              <w:rPr>
                <w:rFonts w:ascii="Calibri" w:hAnsi="Calibri" w:cs="Calibri"/>
                <w:sz w:val="21"/>
                <w:szCs w:val="21"/>
              </w:rPr>
            </w:pPr>
            <w:proofErr w:type="spellStart"/>
            <w:r w:rsidRPr="00276D48">
              <w:rPr>
                <w:rFonts w:ascii="Calibri" w:hAnsi="Calibri" w:cs="Calibri"/>
                <w:sz w:val="21"/>
                <w:szCs w:val="21"/>
              </w:rPr>
              <w:t>BEEd</w:t>
            </w:r>
            <w:proofErr w:type="spellEnd"/>
            <w:r w:rsidRPr="00276D48">
              <w:rPr>
                <w:rFonts w:ascii="Calibri" w:hAnsi="Calibri" w:cs="Calibri"/>
                <w:sz w:val="21"/>
                <w:szCs w:val="21"/>
              </w:rPr>
              <w:t xml:space="preserve"> Mentors; Partner Teachers</w:t>
            </w:r>
          </w:p>
        </w:tc>
        <w:tc>
          <w:tcPr>
            <w:tcW w:w="1589" w:type="dxa"/>
          </w:tcPr>
          <w:p w14:paraId="50E9E2E5"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Division conceptual and fluency gains</w:t>
            </w:r>
          </w:p>
        </w:tc>
      </w:tr>
      <w:tr w:rsidR="00276D48" w:rsidRPr="00276D48" w14:paraId="7EB3F7AE" w14:textId="77777777" w:rsidTr="00276D48">
        <w:trPr>
          <w:jc w:val="center"/>
        </w:trPr>
        <w:tc>
          <w:tcPr>
            <w:tcW w:w="1551" w:type="dxa"/>
          </w:tcPr>
          <w:p w14:paraId="4F98B85A"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11. Friday Cycle 6 – Mixed operations and strategic problem solving</w:t>
            </w:r>
          </w:p>
        </w:tc>
        <w:tc>
          <w:tcPr>
            <w:tcW w:w="2674" w:type="dxa"/>
          </w:tcPr>
          <w:p w14:paraId="30E52372"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Integrate the four operations; identify relevant information, choose an operation, represent, solve, explain, and check. Introduce multi-step tasks to ready learners.</w:t>
            </w:r>
          </w:p>
        </w:tc>
        <w:tc>
          <w:tcPr>
            <w:tcW w:w="1478" w:type="dxa"/>
          </w:tcPr>
          <w:p w14:paraId="618DA294"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Grade 1–3 learners</w:t>
            </w:r>
          </w:p>
        </w:tc>
        <w:tc>
          <w:tcPr>
            <w:tcW w:w="880" w:type="dxa"/>
          </w:tcPr>
          <w:p w14:paraId="11A303A0"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Months 8–10</w:t>
            </w:r>
          </w:p>
        </w:tc>
        <w:tc>
          <w:tcPr>
            <w:tcW w:w="2202" w:type="dxa"/>
          </w:tcPr>
          <w:p w14:paraId="35CECE44" w14:textId="77777777" w:rsidR="00276D48" w:rsidRPr="00276D48" w:rsidRDefault="00276D48" w:rsidP="00047E45">
            <w:pPr>
              <w:rPr>
                <w:rFonts w:ascii="Calibri" w:hAnsi="Calibri" w:cs="Calibri"/>
                <w:sz w:val="21"/>
                <w:szCs w:val="21"/>
              </w:rPr>
            </w:pPr>
            <w:proofErr w:type="spellStart"/>
            <w:r w:rsidRPr="00276D48">
              <w:rPr>
                <w:rFonts w:ascii="Calibri" w:hAnsi="Calibri" w:cs="Calibri"/>
                <w:sz w:val="21"/>
                <w:szCs w:val="21"/>
              </w:rPr>
              <w:t>BEEd</w:t>
            </w:r>
            <w:proofErr w:type="spellEnd"/>
            <w:r w:rsidRPr="00276D48">
              <w:rPr>
                <w:rFonts w:ascii="Calibri" w:hAnsi="Calibri" w:cs="Calibri"/>
                <w:sz w:val="21"/>
                <w:szCs w:val="21"/>
              </w:rPr>
              <w:t xml:space="preserve"> Mentors; Partner Teachers</w:t>
            </w:r>
          </w:p>
        </w:tc>
        <w:tc>
          <w:tcPr>
            <w:tcW w:w="1589" w:type="dxa"/>
          </w:tcPr>
          <w:p w14:paraId="59CBE8EF"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Improved operation selection and problem solving</w:t>
            </w:r>
          </w:p>
        </w:tc>
      </w:tr>
      <w:tr w:rsidR="00276D48" w:rsidRPr="00276D48" w14:paraId="4316101B" w14:textId="77777777" w:rsidTr="00276D48">
        <w:trPr>
          <w:jc w:val="center"/>
        </w:trPr>
        <w:tc>
          <w:tcPr>
            <w:tcW w:w="1551" w:type="dxa"/>
          </w:tcPr>
          <w:p w14:paraId="5931CCC3"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12. Progress monitoring and differentiated reteaching</w:t>
            </w:r>
          </w:p>
        </w:tc>
        <w:tc>
          <w:tcPr>
            <w:tcW w:w="2674" w:type="dxa"/>
          </w:tcPr>
          <w:p w14:paraId="66894D19"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Use short checks, learner work, observation, and error analysis every Friday to regroup learners and reteach priority skills.</w:t>
            </w:r>
          </w:p>
        </w:tc>
        <w:tc>
          <w:tcPr>
            <w:tcW w:w="1478" w:type="dxa"/>
          </w:tcPr>
          <w:p w14:paraId="3C5FA661"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Grade 1–3 learners; teachers; mentors</w:t>
            </w:r>
          </w:p>
        </w:tc>
        <w:tc>
          <w:tcPr>
            <w:tcW w:w="880" w:type="dxa"/>
          </w:tcPr>
          <w:p w14:paraId="3C7E991A"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Months 2–10</w:t>
            </w:r>
          </w:p>
        </w:tc>
        <w:tc>
          <w:tcPr>
            <w:tcW w:w="2202" w:type="dxa"/>
          </w:tcPr>
          <w:p w14:paraId="5FC44752"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Assessment Team; Mentors</w:t>
            </w:r>
          </w:p>
        </w:tc>
        <w:tc>
          <w:tcPr>
            <w:tcW w:w="1589" w:type="dxa"/>
          </w:tcPr>
          <w:p w14:paraId="07F0FC92"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Progress records and revised intervention plans</w:t>
            </w:r>
          </w:p>
        </w:tc>
      </w:tr>
      <w:tr w:rsidR="00276D48" w:rsidRPr="00276D48" w14:paraId="5E60A613" w14:textId="77777777" w:rsidTr="00276D48">
        <w:trPr>
          <w:jc w:val="center"/>
        </w:trPr>
        <w:tc>
          <w:tcPr>
            <w:tcW w:w="1551" w:type="dxa"/>
          </w:tcPr>
          <w:p w14:paraId="4074B5F3"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 xml:space="preserve">13. Teacher/parent support and </w:t>
            </w:r>
            <w:r w:rsidRPr="00276D48">
              <w:rPr>
                <w:rFonts w:ascii="Calibri" w:hAnsi="Calibri" w:cs="Calibri"/>
                <w:sz w:val="21"/>
                <w:szCs w:val="21"/>
              </w:rPr>
              <w:lastRenderedPageBreak/>
              <w:t>home numeracy</w:t>
            </w:r>
          </w:p>
        </w:tc>
        <w:tc>
          <w:tcPr>
            <w:tcW w:w="2674" w:type="dxa"/>
          </w:tcPr>
          <w:p w14:paraId="5874F275"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lastRenderedPageBreak/>
              <w:t xml:space="preserve">Provide simple home practice guides, game cards, and demonstrations for </w:t>
            </w:r>
            <w:r w:rsidRPr="00276D48">
              <w:rPr>
                <w:rFonts w:ascii="Calibri" w:hAnsi="Calibri" w:cs="Calibri"/>
                <w:sz w:val="21"/>
                <w:szCs w:val="21"/>
              </w:rPr>
              <w:lastRenderedPageBreak/>
              <w:t>reinforcing facts and problem solving without excessive homework burden.</w:t>
            </w:r>
          </w:p>
        </w:tc>
        <w:tc>
          <w:tcPr>
            <w:tcW w:w="1478" w:type="dxa"/>
          </w:tcPr>
          <w:p w14:paraId="198661C6"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lastRenderedPageBreak/>
              <w:t>Teachers; parents/guardians</w:t>
            </w:r>
          </w:p>
        </w:tc>
        <w:tc>
          <w:tcPr>
            <w:tcW w:w="880" w:type="dxa"/>
          </w:tcPr>
          <w:p w14:paraId="5361B8A7"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Months 3–10</w:t>
            </w:r>
          </w:p>
        </w:tc>
        <w:tc>
          <w:tcPr>
            <w:tcW w:w="2202" w:type="dxa"/>
          </w:tcPr>
          <w:p w14:paraId="66F5C2B2"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Faculty Team; Partner School</w:t>
            </w:r>
          </w:p>
        </w:tc>
        <w:tc>
          <w:tcPr>
            <w:tcW w:w="1589" w:type="dxa"/>
          </w:tcPr>
          <w:p w14:paraId="7D3B134F"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Home support materials</w:t>
            </w:r>
          </w:p>
        </w:tc>
      </w:tr>
      <w:tr w:rsidR="00276D48" w:rsidRPr="00276D48" w14:paraId="2295FCF7" w14:textId="77777777" w:rsidTr="00276D48">
        <w:trPr>
          <w:jc w:val="center"/>
        </w:trPr>
        <w:tc>
          <w:tcPr>
            <w:tcW w:w="1551" w:type="dxa"/>
          </w:tcPr>
          <w:p w14:paraId="3CD001CA"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14. Consolidation and numeracy challenge</w:t>
            </w:r>
          </w:p>
        </w:tc>
        <w:tc>
          <w:tcPr>
            <w:tcW w:w="2674" w:type="dxa"/>
          </w:tcPr>
          <w:p w14:paraId="12E188E3"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Conduct cumulative review, mathematics games, performance tasks, and learner-friendly numeracy challenges; prepare for post-assessment.</w:t>
            </w:r>
          </w:p>
        </w:tc>
        <w:tc>
          <w:tcPr>
            <w:tcW w:w="1478" w:type="dxa"/>
          </w:tcPr>
          <w:p w14:paraId="714D3285"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Grade 1–3 learners</w:t>
            </w:r>
          </w:p>
        </w:tc>
        <w:tc>
          <w:tcPr>
            <w:tcW w:w="880" w:type="dxa"/>
          </w:tcPr>
          <w:p w14:paraId="39981227"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Months 10–11</w:t>
            </w:r>
          </w:p>
        </w:tc>
        <w:tc>
          <w:tcPr>
            <w:tcW w:w="2202" w:type="dxa"/>
          </w:tcPr>
          <w:p w14:paraId="19FD22FC"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Project Team</w:t>
            </w:r>
          </w:p>
        </w:tc>
        <w:tc>
          <w:tcPr>
            <w:tcW w:w="1589" w:type="dxa"/>
          </w:tcPr>
          <w:p w14:paraId="1F33D598"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Consolidated learner portfolios</w:t>
            </w:r>
          </w:p>
        </w:tc>
      </w:tr>
      <w:tr w:rsidR="00276D48" w:rsidRPr="00276D48" w14:paraId="7FD7E23B" w14:textId="77777777" w:rsidTr="00276D48">
        <w:trPr>
          <w:jc w:val="center"/>
        </w:trPr>
        <w:tc>
          <w:tcPr>
            <w:tcW w:w="1551" w:type="dxa"/>
          </w:tcPr>
          <w:p w14:paraId="6F1653EA"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15. Post-assessment and evaluation</w:t>
            </w:r>
          </w:p>
        </w:tc>
        <w:tc>
          <w:tcPr>
            <w:tcW w:w="2674" w:type="dxa"/>
          </w:tcPr>
          <w:p w14:paraId="469E1D16"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Administer post-assessment comparable to baseline; analyze gains, attendance, participation, implementation fidelity, and stakeholder feedback.</w:t>
            </w:r>
          </w:p>
        </w:tc>
        <w:tc>
          <w:tcPr>
            <w:tcW w:w="1478" w:type="dxa"/>
          </w:tcPr>
          <w:p w14:paraId="3ACEB02E"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Selected learners; teachers; mentors</w:t>
            </w:r>
          </w:p>
        </w:tc>
        <w:tc>
          <w:tcPr>
            <w:tcW w:w="880" w:type="dxa"/>
          </w:tcPr>
          <w:p w14:paraId="2649B0BA"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 11</w:t>
            </w:r>
          </w:p>
        </w:tc>
        <w:tc>
          <w:tcPr>
            <w:tcW w:w="2202" w:type="dxa"/>
          </w:tcPr>
          <w:p w14:paraId="740D8524"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Assessment/Evaluation Team</w:t>
            </w:r>
          </w:p>
        </w:tc>
        <w:tc>
          <w:tcPr>
            <w:tcW w:w="1589" w:type="dxa"/>
          </w:tcPr>
          <w:p w14:paraId="45B9B169"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Post-assessment and evaluation report</w:t>
            </w:r>
          </w:p>
        </w:tc>
      </w:tr>
      <w:tr w:rsidR="00276D48" w:rsidRPr="00276D48" w14:paraId="6114CED8" w14:textId="77777777" w:rsidTr="00276D48">
        <w:trPr>
          <w:jc w:val="center"/>
        </w:trPr>
        <w:tc>
          <w:tcPr>
            <w:tcW w:w="1551" w:type="dxa"/>
          </w:tcPr>
          <w:p w14:paraId="180EF084"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16. Culmination, turnover, and sustainability</w:t>
            </w:r>
          </w:p>
        </w:tc>
        <w:tc>
          <w:tcPr>
            <w:tcW w:w="2674" w:type="dxa"/>
          </w:tcPr>
          <w:p w14:paraId="102DADD4"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Celebrate learner accomplishments; showcase selected outputs; recognize participants; turn over toolkit; agree on continuation and monitoring arrangements.</w:t>
            </w:r>
          </w:p>
        </w:tc>
        <w:tc>
          <w:tcPr>
            <w:tcW w:w="1478" w:type="dxa"/>
          </w:tcPr>
          <w:p w14:paraId="4372687F"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All stakeholders</w:t>
            </w:r>
          </w:p>
        </w:tc>
        <w:tc>
          <w:tcPr>
            <w:tcW w:w="880" w:type="dxa"/>
          </w:tcPr>
          <w:p w14:paraId="171F98BF"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Month 12</w:t>
            </w:r>
          </w:p>
        </w:tc>
        <w:tc>
          <w:tcPr>
            <w:tcW w:w="2202" w:type="dxa"/>
          </w:tcPr>
          <w:p w14:paraId="32338B3D"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Project Team; School Head</w:t>
            </w:r>
          </w:p>
        </w:tc>
        <w:tc>
          <w:tcPr>
            <w:tcW w:w="1589" w:type="dxa"/>
          </w:tcPr>
          <w:p w14:paraId="7E71714F" w14:textId="77777777" w:rsidR="00276D48" w:rsidRPr="00276D48" w:rsidRDefault="00276D48" w:rsidP="00047E45">
            <w:pPr>
              <w:rPr>
                <w:rFonts w:ascii="Calibri" w:hAnsi="Calibri" w:cs="Calibri"/>
                <w:sz w:val="21"/>
                <w:szCs w:val="21"/>
              </w:rPr>
            </w:pPr>
            <w:r w:rsidRPr="00276D48">
              <w:rPr>
                <w:rFonts w:ascii="Calibri" w:hAnsi="Calibri" w:cs="Calibri"/>
                <w:sz w:val="21"/>
                <w:szCs w:val="21"/>
              </w:rPr>
              <w:t>Culmination documentation; IHAP Toolkit; sustainability plan</w:t>
            </w:r>
          </w:p>
        </w:tc>
      </w:tr>
    </w:tbl>
    <w:p w14:paraId="32CDEFFD" w14:textId="77777777" w:rsidR="00276D48" w:rsidRPr="00276D48" w:rsidRDefault="00276D48">
      <w:pPr>
        <w:pStyle w:val="instructions"/>
        <w:spacing w:before="0" w:beforeAutospacing="0" w:after="160" w:afterAutospacing="0"/>
        <w:rPr>
          <w:rFonts w:ascii="Calibri" w:hAnsi="Calibri" w:cs="Calibri"/>
          <w:i w:val="0"/>
          <w:iCs w:val="0"/>
        </w:rPr>
      </w:pPr>
    </w:p>
    <w:p w14:paraId="020ED8C3" w14:textId="77777777" w:rsidR="00000000" w:rsidRDefault="00000000">
      <w:pPr>
        <w:pStyle w:val="Heading3"/>
        <w:rPr>
          <w:rFonts w:ascii="Calibri" w:eastAsia="Times New Roman" w:hAnsi="Calibri" w:cs="Calibri"/>
          <w:color w:val="000000"/>
        </w:rPr>
      </w:pPr>
      <w:r>
        <w:rPr>
          <w:rFonts w:ascii="Calibri" w:eastAsia="Times New Roman" w:hAnsi="Calibri" w:cs="Calibri"/>
          <w:color w:val="000000"/>
        </w:rPr>
        <w:t>E. Line-Item Budget.</w:t>
      </w:r>
    </w:p>
    <w:p w14:paraId="0D64726C" w14:textId="61865EFE" w:rsidR="00C920C7" w:rsidRDefault="00000000">
      <w:pPr>
        <w:pStyle w:val="instructions"/>
        <w:spacing w:before="0" w:beforeAutospacing="0" w:after="160" w:afterAutospacing="0"/>
        <w:rPr>
          <w:rFonts w:ascii="Calibri" w:hAnsi="Calibri" w:cs="Calibri"/>
        </w:rPr>
      </w:pPr>
      <w:r>
        <w:rPr>
          <w:rFonts w:ascii="Calibri" w:hAnsi="Calibri" w:cs="Calibri"/>
        </w:rPr>
        <w:t>This section outlines the general expenses related to the project. The sample table below serves as a guide—budget items may vary depending on the nature of each project.</w:t>
      </w:r>
    </w:p>
    <w:tbl>
      <w:tblPr>
        <w:tblStyle w:val="TableGrid"/>
        <w:tblW w:w="0" w:type="auto"/>
        <w:tblLook w:val="04A0" w:firstRow="1" w:lastRow="0" w:firstColumn="1" w:lastColumn="0" w:noHBand="0" w:noVBand="1"/>
      </w:tblPr>
      <w:tblGrid>
        <w:gridCol w:w="2069"/>
        <w:gridCol w:w="2590"/>
        <w:gridCol w:w="1289"/>
        <w:gridCol w:w="1845"/>
        <w:gridCol w:w="1845"/>
      </w:tblGrid>
      <w:tr w:rsidR="00C920C7" w:rsidRPr="002E2E3B" w14:paraId="7D237B2E" w14:textId="77777777" w:rsidTr="00C920C7">
        <w:tc>
          <w:tcPr>
            <w:tcW w:w="2069" w:type="dxa"/>
            <w:shd w:val="clear" w:color="auto" w:fill="D9D9D9"/>
          </w:tcPr>
          <w:p w14:paraId="3399C401" w14:textId="77777777" w:rsidR="00C920C7" w:rsidRPr="002E2E3B" w:rsidRDefault="00C920C7" w:rsidP="00047E45">
            <w:pPr>
              <w:rPr>
                <w:rFonts w:ascii="Calibri" w:hAnsi="Calibri" w:cs="Calibri"/>
                <w:sz w:val="21"/>
                <w:szCs w:val="21"/>
              </w:rPr>
            </w:pPr>
            <w:r w:rsidRPr="002E2E3B">
              <w:rPr>
                <w:rFonts w:ascii="Calibri" w:hAnsi="Calibri" w:cs="Calibri"/>
                <w:b/>
                <w:sz w:val="21"/>
                <w:szCs w:val="21"/>
              </w:rPr>
              <w:t>Budget Item</w:t>
            </w:r>
          </w:p>
        </w:tc>
        <w:tc>
          <w:tcPr>
            <w:tcW w:w="2590" w:type="dxa"/>
            <w:shd w:val="clear" w:color="auto" w:fill="D9D9D9"/>
          </w:tcPr>
          <w:p w14:paraId="2D012A77" w14:textId="77777777" w:rsidR="00C920C7" w:rsidRPr="002E2E3B" w:rsidRDefault="00C920C7" w:rsidP="00047E45">
            <w:pPr>
              <w:rPr>
                <w:rFonts w:ascii="Calibri" w:hAnsi="Calibri" w:cs="Calibri"/>
                <w:sz w:val="21"/>
                <w:szCs w:val="21"/>
              </w:rPr>
            </w:pPr>
            <w:r w:rsidRPr="002E2E3B">
              <w:rPr>
                <w:rFonts w:ascii="Calibri" w:hAnsi="Calibri" w:cs="Calibri"/>
                <w:b/>
                <w:sz w:val="21"/>
                <w:szCs w:val="21"/>
              </w:rPr>
              <w:t>Particular Item</w:t>
            </w:r>
          </w:p>
        </w:tc>
        <w:tc>
          <w:tcPr>
            <w:tcW w:w="1289" w:type="dxa"/>
            <w:shd w:val="clear" w:color="auto" w:fill="D9D9D9"/>
          </w:tcPr>
          <w:p w14:paraId="20C6D161" w14:textId="77777777" w:rsidR="00C920C7" w:rsidRPr="002E2E3B" w:rsidRDefault="00C920C7" w:rsidP="00047E45">
            <w:pPr>
              <w:rPr>
                <w:rFonts w:ascii="Calibri" w:hAnsi="Calibri" w:cs="Calibri"/>
                <w:b/>
                <w:sz w:val="21"/>
                <w:szCs w:val="21"/>
              </w:rPr>
            </w:pPr>
            <w:r w:rsidRPr="002E2E3B">
              <w:rPr>
                <w:rFonts w:ascii="Calibri" w:hAnsi="Calibri" w:cs="Calibri"/>
                <w:b/>
                <w:sz w:val="21"/>
                <w:szCs w:val="21"/>
              </w:rPr>
              <w:t>Quantity</w:t>
            </w:r>
          </w:p>
        </w:tc>
        <w:tc>
          <w:tcPr>
            <w:tcW w:w="1845" w:type="dxa"/>
            <w:shd w:val="clear" w:color="auto" w:fill="D9D9D9"/>
          </w:tcPr>
          <w:p w14:paraId="065B27EB" w14:textId="77777777" w:rsidR="00C920C7" w:rsidRPr="002E2E3B" w:rsidRDefault="00C920C7" w:rsidP="00047E45">
            <w:pPr>
              <w:jc w:val="right"/>
              <w:rPr>
                <w:rFonts w:ascii="Calibri" w:hAnsi="Calibri" w:cs="Calibri"/>
                <w:sz w:val="21"/>
                <w:szCs w:val="21"/>
              </w:rPr>
            </w:pPr>
            <w:r w:rsidRPr="002E2E3B">
              <w:rPr>
                <w:rFonts w:ascii="Calibri" w:hAnsi="Calibri" w:cs="Calibri"/>
                <w:b/>
                <w:sz w:val="21"/>
                <w:szCs w:val="21"/>
              </w:rPr>
              <w:t>Estimated Cost</w:t>
            </w:r>
          </w:p>
        </w:tc>
        <w:tc>
          <w:tcPr>
            <w:tcW w:w="1845" w:type="dxa"/>
            <w:shd w:val="clear" w:color="auto" w:fill="D9D9D9"/>
          </w:tcPr>
          <w:p w14:paraId="72172641" w14:textId="77777777" w:rsidR="00C920C7" w:rsidRPr="002E2E3B" w:rsidRDefault="00C920C7" w:rsidP="00047E45">
            <w:pPr>
              <w:rPr>
                <w:rFonts w:ascii="Calibri" w:hAnsi="Calibri" w:cs="Calibri"/>
                <w:sz w:val="21"/>
                <w:szCs w:val="21"/>
              </w:rPr>
            </w:pPr>
            <w:r w:rsidRPr="002E2E3B">
              <w:rPr>
                <w:rFonts w:ascii="Calibri" w:hAnsi="Calibri" w:cs="Calibri"/>
                <w:b/>
                <w:sz w:val="21"/>
                <w:szCs w:val="21"/>
              </w:rPr>
              <w:t>Total</w:t>
            </w:r>
          </w:p>
        </w:tc>
      </w:tr>
      <w:tr w:rsidR="00C920C7" w:rsidRPr="002E2E3B" w14:paraId="0882F7A5" w14:textId="77777777" w:rsidTr="00C920C7">
        <w:tc>
          <w:tcPr>
            <w:tcW w:w="2069" w:type="dxa"/>
          </w:tcPr>
          <w:p w14:paraId="55397F62" w14:textId="77777777" w:rsidR="00C920C7" w:rsidRPr="002E2E3B" w:rsidRDefault="00C920C7" w:rsidP="00047E45">
            <w:pPr>
              <w:rPr>
                <w:rFonts w:ascii="Calibri" w:hAnsi="Calibri" w:cs="Calibri"/>
                <w:sz w:val="21"/>
                <w:szCs w:val="21"/>
              </w:rPr>
            </w:pPr>
            <w:r w:rsidRPr="002E2E3B">
              <w:rPr>
                <w:rFonts w:ascii="Calibri" w:hAnsi="Calibri" w:cs="Calibri"/>
                <w:b/>
                <w:sz w:val="21"/>
                <w:szCs w:val="21"/>
              </w:rPr>
              <w:t>1. Operating Cost</w:t>
            </w:r>
          </w:p>
        </w:tc>
        <w:tc>
          <w:tcPr>
            <w:tcW w:w="2590" w:type="dxa"/>
          </w:tcPr>
          <w:p w14:paraId="19D8AD31" w14:textId="77777777" w:rsidR="00C920C7" w:rsidRPr="002E2E3B" w:rsidRDefault="00C920C7" w:rsidP="00047E45">
            <w:pPr>
              <w:rPr>
                <w:rFonts w:ascii="Calibri" w:hAnsi="Calibri" w:cs="Calibri"/>
                <w:sz w:val="21"/>
                <w:szCs w:val="21"/>
              </w:rPr>
            </w:pPr>
          </w:p>
        </w:tc>
        <w:tc>
          <w:tcPr>
            <w:tcW w:w="1289" w:type="dxa"/>
          </w:tcPr>
          <w:p w14:paraId="2878FB6E" w14:textId="77777777" w:rsidR="00C920C7" w:rsidRPr="002E2E3B" w:rsidRDefault="00C920C7" w:rsidP="00047E45">
            <w:pPr>
              <w:rPr>
                <w:rFonts w:ascii="Calibri" w:hAnsi="Calibri" w:cs="Calibri"/>
                <w:sz w:val="21"/>
                <w:szCs w:val="21"/>
              </w:rPr>
            </w:pPr>
          </w:p>
        </w:tc>
        <w:tc>
          <w:tcPr>
            <w:tcW w:w="1845" w:type="dxa"/>
          </w:tcPr>
          <w:p w14:paraId="44528181" w14:textId="77777777" w:rsidR="00C920C7" w:rsidRPr="002E2E3B" w:rsidRDefault="00C920C7" w:rsidP="00047E45">
            <w:pPr>
              <w:jc w:val="right"/>
              <w:rPr>
                <w:rFonts w:ascii="Calibri" w:hAnsi="Calibri" w:cs="Calibri"/>
                <w:sz w:val="21"/>
                <w:szCs w:val="21"/>
              </w:rPr>
            </w:pPr>
          </w:p>
        </w:tc>
        <w:tc>
          <w:tcPr>
            <w:tcW w:w="1845" w:type="dxa"/>
          </w:tcPr>
          <w:p w14:paraId="2C3F03D6" w14:textId="77777777" w:rsidR="00C920C7" w:rsidRPr="002E2E3B" w:rsidRDefault="00C920C7" w:rsidP="00047E45">
            <w:pPr>
              <w:rPr>
                <w:rFonts w:ascii="Calibri" w:hAnsi="Calibri" w:cs="Calibri"/>
                <w:sz w:val="21"/>
                <w:szCs w:val="21"/>
              </w:rPr>
            </w:pPr>
          </w:p>
        </w:tc>
      </w:tr>
      <w:tr w:rsidR="00C920C7" w:rsidRPr="002E2E3B" w14:paraId="544AC23F" w14:textId="77777777" w:rsidTr="00C920C7">
        <w:tc>
          <w:tcPr>
            <w:tcW w:w="2069" w:type="dxa"/>
          </w:tcPr>
          <w:p w14:paraId="236332AF" w14:textId="77777777" w:rsidR="00C920C7" w:rsidRPr="002E2E3B" w:rsidRDefault="00C920C7" w:rsidP="00047E45">
            <w:pPr>
              <w:rPr>
                <w:rFonts w:ascii="Calibri" w:hAnsi="Calibri" w:cs="Calibri"/>
                <w:sz w:val="21"/>
                <w:szCs w:val="21"/>
              </w:rPr>
            </w:pPr>
            <w:r w:rsidRPr="002E2E3B">
              <w:rPr>
                <w:rFonts w:ascii="Calibri" w:hAnsi="Calibri" w:cs="Calibri"/>
                <w:sz w:val="21"/>
                <w:szCs w:val="21"/>
              </w:rPr>
              <w:t xml:space="preserve">  1.1 Supplies</w:t>
            </w:r>
          </w:p>
        </w:tc>
        <w:tc>
          <w:tcPr>
            <w:tcW w:w="2590" w:type="dxa"/>
          </w:tcPr>
          <w:p w14:paraId="2F9C30D4" w14:textId="77777777" w:rsidR="00C920C7" w:rsidRPr="002E2E3B" w:rsidRDefault="00C920C7" w:rsidP="00047E45">
            <w:pPr>
              <w:rPr>
                <w:rFonts w:ascii="Calibri" w:hAnsi="Calibri" w:cs="Calibri"/>
                <w:sz w:val="21"/>
                <w:szCs w:val="21"/>
              </w:rPr>
            </w:pPr>
          </w:p>
        </w:tc>
        <w:tc>
          <w:tcPr>
            <w:tcW w:w="1289" w:type="dxa"/>
          </w:tcPr>
          <w:p w14:paraId="1609F2E9" w14:textId="77777777" w:rsidR="00C920C7" w:rsidRPr="002E2E3B" w:rsidRDefault="00C920C7" w:rsidP="00047E45">
            <w:pPr>
              <w:rPr>
                <w:rFonts w:ascii="Calibri" w:hAnsi="Calibri" w:cs="Calibri"/>
                <w:sz w:val="21"/>
                <w:szCs w:val="21"/>
              </w:rPr>
            </w:pPr>
          </w:p>
        </w:tc>
        <w:tc>
          <w:tcPr>
            <w:tcW w:w="1845" w:type="dxa"/>
          </w:tcPr>
          <w:p w14:paraId="16B88979" w14:textId="77777777" w:rsidR="00C920C7" w:rsidRPr="002E2E3B" w:rsidRDefault="00C920C7" w:rsidP="00047E45">
            <w:pPr>
              <w:jc w:val="right"/>
              <w:rPr>
                <w:rFonts w:ascii="Calibri" w:hAnsi="Calibri" w:cs="Calibri"/>
                <w:sz w:val="21"/>
                <w:szCs w:val="21"/>
              </w:rPr>
            </w:pPr>
          </w:p>
        </w:tc>
        <w:tc>
          <w:tcPr>
            <w:tcW w:w="1845" w:type="dxa"/>
          </w:tcPr>
          <w:p w14:paraId="407E9C9B" w14:textId="77777777" w:rsidR="00C920C7" w:rsidRPr="002E2E3B" w:rsidRDefault="00C920C7" w:rsidP="00047E45">
            <w:pPr>
              <w:rPr>
                <w:rFonts w:ascii="Calibri" w:hAnsi="Calibri" w:cs="Calibri"/>
                <w:sz w:val="21"/>
                <w:szCs w:val="21"/>
              </w:rPr>
            </w:pPr>
          </w:p>
        </w:tc>
      </w:tr>
      <w:tr w:rsidR="00C920C7" w:rsidRPr="002E2E3B" w14:paraId="3541B048" w14:textId="77777777" w:rsidTr="00C920C7">
        <w:tc>
          <w:tcPr>
            <w:tcW w:w="2069" w:type="dxa"/>
            <w:vMerge w:val="restart"/>
          </w:tcPr>
          <w:p w14:paraId="530ABFDB" w14:textId="77777777" w:rsidR="00C920C7" w:rsidRPr="002E2E3B" w:rsidRDefault="00C920C7" w:rsidP="00047E45">
            <w:pPr>
              <w:rPr>
                <w:rFonts w:ascii="Calibri" w:hAnsi="Calibri" w:cs="Calibri"/>
                <w:sz w:val="21"/>
                <w:szCs w:val="21"/>
              </w:rPr>
            </w:pPr>
          </w:p>
        </w:tc>
        <w:tc>
          <w:tcPr>
            <w:tcW w:w="2590" w:type="dxa"/>
            <w:vAlign w:val="bottom"/>
          </w:tcPr>
          <w:p w14:paraId="5E6F0DA6"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Long bond paper (8.5”x13”)</w:t>
            </w:r>
          </w:p>
        </w:tc>
        <w:tc>
          <w:tcPr>
            <w:tcW w:w="1289" w:type="dxa"/>
            <w:vAlign w:val="bottom"/>
          </w:tcPr>
          <w:p w14:paraId="656B7205"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2 boxes</w:t>
            </w:r>
          </w:p>
        </w:tc>
        <w:tc>
          <w:tcPr>
            <w:tcW w:w="1845" w:type="dxa"/>
            <w:vAlign w:val="bottom"/>
          </w:tcPr>
          <w:p w14:paraId="6602060D"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1, 250.00</w:t>
            </w:r>
          </w:p>
        </w:tc>
        <w:tc>
          <w:tcPr>
            <w:tcW w:w="1845" w:type="dxa"/>
            <w:vAlign w:val="bottom"/>
          </w:tcPr>
          <w:p w14:paraId="76AF1190"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2,500.00</w:t>
            </w:r>
          </w:p>
        </w:tc>
      </w:tr>
      <w:tr w:rsidR="00C920C7" w:rsidRPr="002E2E3B" w14:paraId="39CFCD98" w14:textId="77777777" w:rsidTr="00C920C7">
        <w:tc>
          <w:tcPr>
            <w:tcW w:w="2069" w:type="dxa"/>
            <w:vMerge/>
          </w:tcPr>
          <w:p w14:paraId="34149472" w14:textId="77777777" w:rsidR="00C920C7" w:rsidRPr="002E2E3B" w:rsidRDefault="00C920C7" w:rsidP="00047E45">
            <w:pPr>
              <w:rPr>
                <w:rFonts w:ascii="Calibri" w:hAnsi="Calibri" w:cs="Calibri"/>
                <w:sz w:val="21"/>
                <w:szCs w:val="21"/>
              </w:rPr>
            </w:pPr>
          </w:p>
        </w:tc>
        <w:tc>
          <w:tcPr>
            <w:tcW w:w="2590" w:type="dxa"/>
            <w:vAlign w:val="bottom"/>
          </w:tcPr>
          <w:p w14:paraId="148FAE89"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Short bond paper (8.5”x11”)</w:t>
            </w:r>
          </w:p>
        </w:tc>
        <w:tc>
          <w:tcPr>
            <w:tcW w:w="1289" w:type="dxa"/>
            <w:vAlign w:val="bottom"/>
          </w:tcPr>
          <w:p w14:paraId="67277E6E"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2 boxes</w:t>
            </w:r>
          </w:p>
        </w:tc>
        <w:tc>
          <w:tcPr>
            <w:tcW w:w="1845" w:type="dxa"/>
            <w:vAlign w:val="bottom"/>
          </w:tcPr>
          <w:p w14:paraId="712A38CB"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1, 250.00</w:t>
            </w:r>
          </w:p>
        </w:tc>
        <w:tc>
          <w:tcPr>
            <w:tcW w:w="1845" w:type="dxa"/>
            <w:vAlign w:val="bottom"/>
          </w:tcPr>
          <w:p w14:paraId="7BD1C718"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2,500.00</w:t>
            </w:r>
          </w:p>
        </w:tc>
      </w:tr>
      <w:tr w:rsidR="00C920C7" w:rsidRPr="002E2E3B" w14:paraId="37E26B62" w14:textId="77777777" w:rsidTr="00C920C7">
        <w:tc>
          <w:tcPr>
            <w:tcW w:w="2069" w:type="dxa"/>
            <w:vMerge/>
          </w:tcPr>
          <w:p w14:paraId="740F0D04" w14:textId="77777777" w:rsidR="00C920C7" w:rsidRPr="002E2E3B" w:rsidRDefault="00C920C7" w:rsidP="00047E45">
            <w:pPr>
              <w:rPr>
                <w:rFonts w:ascii="Calibri" w:hAnsi="Calibri" w:cs="Calibri"/>
                <w:sz w:val="21"/>
                <w:szCs w:val="21"/>
              </w:rPr>
            </w:pPr>
          </w:p>
        </w:tc>
        <w:tc>
          <w:tcPr>
            <w:tcW w:w="2590" w:type="dxa"/>
            <w:vAlign w:val="bottom"/>
          </w:tcPr>
          <w:p w14:paraId="007359A1"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A4-size bond paper (8.27”x11.69”)</w:t>
            </w:r>
          </w:p>
        </w:tc>
        <w:tc>
          <w:tcPr>
            <w:tcW w:w="1289" w:type="dxa"/>
            <w:vAlign w:val="bottom"/>
          </w:tcPr>
          <w:p w14:paraId="64421CAD" w14:textId="78DE07E3" w:rsidR="00C920C7" w:rsidRPr="002E2E3B" w:rsidRDefault="00C920C7" w:rsidP="00047E45">
            <w:pPr>
              <w:rPr>
                <w:rFonts w:ascii="Calibri" w:hAnsi="Calibri" w:cs="Calibri"/>
                <w:sz w:val="21"/>
                <w:szCs w:val="21"/>
              </w:rPr>
            </w:pPr>
            <w:r>
              <w:rPr>
                <w:rFonts w:ascii="Calibri" w:hAnsi="Calibri" w:cs="Calibri"/>
                <w:color w:val="000000"/>
                <w:sz w:val="21"/>
                <w:szCs w:val="21"/>
              </w:rPr>
              <w:t>2</w:t>
            </w:r>
            <w:r w:rsidRPr="002E2E3B">
              <w:rPr>
                <w:rFonts w:ascii="Calibri" w:hAnsi="Calibri" w:cs="Calibri"/>
                <w:color w:val="000000"/>
                <w:sz w:val="21"/>
                <w:szCs w:val="21"/>
              </w:rPr>
              <w:t xml:space="preserve"> boxes</w:t>
            </w:r>
          </w:p>
        </w:tc>
        <w:tc>
          <w:tcPr>
            <w:tcW w:w="1845" w:type="dxa"/>
            <w:vAlign w:val="bottom"/>
          </w:tcPr>
          <w:p w14:paraId="5752F29D"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1, 250.00</w:t>
            </w:r>
          </w:p>
        </w:tc>
        <w:tc>
          <w:tcPr>
            <w:tcW w:w="1845" w:type="dxa"/>
            <w:vAlign w:val="bottom"/>
          </w:tcPr>
          <w:p w14:paraId="24324734" w14:textId="4175A269" w:rsidR="00C920C7" w:rsidRPr="002E2E3B" w:rsidRDefault="00C920C7" w:rsidP="00047E45">
            <w:pPr>
              <w:jc w:val="right"/>
              <w:rPr>
                <w:rFonts w:ascii="Calibri" w:hAnsi="Calibri" w:cs="Calibri"/>
                <w:sz w:val="21"/>
                <w:szCs w:val="21"/>
              </w:rPr>
            </w:pPr>
            <w:r>
              <w:rPr>
                <w:rFonts w:ascii="Calibri" w:hAnsi="Calibri" w:cs="Calibri"/>
                <w:color w:val="000000"/>
                <w:sz w:val="21"/>
                <w:szCs w:val="21"/>
              </w:rPr>
              <w:t>2,50</w:t>
            </w:r>
            <w:r w:rsidRPr="002E2E3B">
              <w:rPr>
                <w:rFonts w:ascii="Calibri" w:hAnsi="Calibri" w:cs="Calibri"/>
                <w:color w:val="000000"/>
                <w:sz w:val="21"/>
                <w:szCs w:val="21"/>
              </w:rPr>
              <w:t>0.00</w:t>
            </w:r>
          </w:p>
        </w:tc>
      </w:tr>
      <w:tr w:rsidR="00C920C7" w:rsidRPr="002E2E3B" w14:paraId="492E386B" w14:textId="77777777" w:rsidTr="00C920C7">
        <w:tc>
          <w:tcPr>
            <w:tcW w:w="2069" w:type="dxa"/>
            <w:vMerge/>
          </w:tcPr>
          <w:p w14:paraId="043E721C" w14:textId="77777777" w:rsidR="00C920C7" w:rsidRPr="002E2E3B" w:rsidRDefault="00C920C7" w:rsidP="00047E45">
            <w:pPr>
              <w:rPr>
                <w:rFonts w:ascii="Calibri" w:hAnsi="Calibri" w:cs="Calibri"/>
                <w:sz w:val="21"/>
                <w:szCs w:val="21"/>
              </w:rPr>
            </w:pPr>
          </w:p>
        </w:tc>
        <w:tc>
          <w:tcPr>
            <w:tcW w:w="2590" w:type="dxa"/>
            <w:vAlign w:val="bottom"/>
          </w:tcPr>
          <w:p w14:paraId="6AAC580A"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Epson Ink (Black)</w:t>
            </w:r>
          </w:p>
        </w:tc>
        <w:tc>
          <w:tcPr>
            <w:tcW w:w="1289" w:type="dxa"/>
            <w:vAlign w:val="bottom"/>
          </w:tcPr>
          <w:p w14:paraId="70BA567D"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10 bottles</w:t>
            </w:r>
          </w:p>
        </w:tc>
        <w:tc>
          <w:tcPr>
            <w:tcW w:w="1845" w:type="dxa"/>
            <w:vAlign w:val="bottom"/>
          </w:tcPr>
          <w:p w14:paraId="3794F7F7"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300</w:t>
            </w:r>
          </w:p>
        </w:tc>
        <w:tc>
          <w:tcPr>
            <w:tcW w:w="1845" w:type="dxa"/>
            <w:vAlign w:val="bottom"/>
          </w:tcPr>
          <w:p w14:paraId="68F990A0"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3,000.00</w:t>
            </w:r>
          </w:p>
        </w:tc>
      </w:tr>
      <w:tr w:rsidR="00C920C7" w:rsidRPr="002E2E3B" w14:paraId="13012589" w14:textId="77777777" w:rsidTr="00C920C7">
        <w:tc>
          <w:tcPr>
            <w:tcW w:w="2069" w:type="dxa"/>
            <w:vMerge/>
          </w:tcPr>
          <w:p w14:paraId="0D37491A" w14:textId="77777777" w:rsidR="00C920C7" w:rsidRPr="002E2E3B" w:rsidRDefault="00C920C7" w:rsidP="00047E45">
            <w:pPr>
              <w:rPr>
                <w:rFonts w:ascii="Calibri" w:hAnsi="Calibri" w:cs="Calibri"/>
                <w:sz w:val="21"/>
                <w:szCs w:val="21"/>
              </w:rPr>
            </w:pPr>
          </w:p>
        </w:tc>
        <w:tc>
          <w:tcPr>
            <w:tcW w:w="2590" w:type="dxa"/>
            <w:vAlign w:val="bottom"/>
          </w:tcPr>
          <w:p w14:paraId="1CFC10F6"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Epson Ink (Magenta)</w:t>
            </w:r>
          </w:p>
        </w:tc>
        <w:tc>
          <w:tcPr>
            <w:tcW w:w="1289" w:type="dxa"/>
            <w:vAlign w:val="bottom"/>
          </w:tcPr>
          <w:p w14:paraId="0D236EC8"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5 bottles</w:t>
            </w:r>
          </w:p>
        </w:tc>
        <w:tc>
          <w:tcPr>
            <w:tcW w:w="1845" w:type="dxa"/>
            <w:vAlign w:val="bottom"/>
          </w:tcPr>
          <w:p w14:paraId="235DB817"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350</w:t>
            </w:r>
          </w:p>
        </w:tc>
        <w:tc>
          <w:tcPr>
            <w:tcW w:w="1845" w:type="dxa"/>
            <w:vAlign w:val="bottom"/>
          </w:tcPr>
          <w:p w14:paraId="5D6BFE21"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1,750.00</w:t>
            </w:r>
          </w:p>
        </w:tc>
      </w:tr>
      <w:tr w:rsidR="00C920C7" w:rsidRPr="002E2E3B" w14:paraId="0ADF6E93" w14:textId="77777777" w:rsidTr="00C920C7">
        <w:tc>
          <w:tcPr>
            <w:tcW w:w="2069" w:type="dxa"/>
            <w:vMerge/>
          </w:tcPr>
          <w:p w14:paraId="2E09C1AD" w14:textId="77777777" w:rsidR="00C920C7" w:rsidRPr="002E2E3B" w:rsidRDefault="00C920C7" w:rsidP="00047E45">
            <w:pPr>
              <w:rPr>
                <w:rFonts w:ascii="Calibri" w:hAnsi="Calibri" w:cs="Calibri"/>
                <w:sz w:val="21"/>
                <w:szCs w:val="21"/>
              </w:rPr>
            </w:pPr>
          </w:p>
        </w:tc>
        <w:tc>
          <w:tcPr>
            <w:tcW w:w="2590" w:type="dxa"/>
            <w:vAlign w:val="bottom"/>
          </w:tcPr>
          <w:p w14:paraId="4757D992"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Epson Ink (Yellow)</w:t>
            </w:r>
          </w:p>
        </w:tc>
        <w:tc>
          <w:tcPr>
            <w:tcW w:w="1289" w:type="dxa"/>
            <w:vAlign w:val="bottom"/>
          </w:tcPr>
          <w:p w14:paraId="10429A12"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5 bottles</w:t>
            </w:r>
          </w:p>
        </w:tc>
        <w:tc>
          <w:tcPr>
            <w:tcW w:w="1845" w:type="dxa"/>
            <w:vAlign w:val="bottom"/>
          </w:tcPr>
          <w:p w14:paraId="661D6AD2"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350</w:t>
            </w:r>
          </w:p>
        </w:tc>
        <w:tc>
          <w:tcPr>
            <w:tcW w:w="1845" w:type="dxa"/>
            <w:vAlign w:val="bottom"/>
          </w:tcPr>
          <w:p w14:paraId="1197E2AB"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1,750.00</w:t>
            </w:r>
          </w:p>
        </w:tc>
      </w:tr>
      <w:tr w:rsidR="00C920C7" w:rsidRPr="002E2E3B" w14:paraId="613BCE31" w14:textId="77777777" w:rsidTr="00C920C7">
        <w:tc>
          <w:tcPr>
            <w:tcW w:w="2069" w:type="dxa"/>
            <w:vMerge/>
          </w:tcPr>
          <w:p w14:paraId="38A1B693" w14:textId="77777777" w:rsidR="00C920C7" w:rsidRPr="002E2E3B" w:rsidRDefault="00C920C7" w:rsidP="00047E45">
            <w:pPr>
              <w:rPr>
                <w:rFonts w:ascii="Calibri" w:hAnsi="Calibri" w:cs="Calibri"/>
                <w:sz w:val="21"/>
                <w:szCs w:val="21"/>
              </w:rPr>
            </w:pPr>
          </w:p>
        </w:tc>
        <w:tc>
          <w:tcPr>
            <w:tcW w:w="2590" w:type="dxa"/>
            <w:vAlign w:val="bottom"/>
          </w:tcPr>
          <w:p w14:paraId="2EE5EF95"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Epson Ink (Cyan)</w:t>
            </w:r>
          </w:p>
        </w:tc>
        <w:tc>
          <w:tcPr>
            <w:tcW w:w="1289" w:type="dxa"/>
            <w:vAlign w:val="bottom"/>
          </w:tcPr>
          <w:p w14:paraId="4624FA39"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5 bottles</w:t>
            </w:r>
          </w:p>
        </w:tc>
        <w:tc>
          <w:tcPr>
            <w:tcW w:w="1845" w:type="dxa"/>
            <w:vAlign w:val="bottom"/>
          </w:tcPr>
          <w:p w14:paraId="13A04768"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350</w:t>
            </w:r>
          </w:p>
        </w:tc>
        <w:tc>
          <w:tcPr>
            <w:tcW w:w="1845" w:type="dxa"/>
            <w:vAlign w:val="bottom"/>
          </w:tcPr>
          <w:p w14:paraId="06E02D70"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1,750.00</w:t>
            </w:r>
          </w:p>
        </w:tc>
      </w:tr>
      <w:tr w:rsidR="00C920C7" w:rsidRPr="002E2E3B" w14:paraId="48252AFC" w14:textId="77777777" w:rsidTr="00C920C7">
        <w:tc>
          <w:tcPr>
            <w:tcW w:w="2069" w:type="dxa"/>
            <w:vMerge/>
          </w:tcPr>
          <w:p w14:paraId="4E6229F5" w14:textId="77777777" w:rsidR="00C920C7" w:rsidRPr="002E2E3B" w:rsidRDefault="00C920C7" w:rsidP="00047E45">
            <w:pPr>
              <w:rPr>
                <w:rFonts w:ascii="Calibri" w:hAnsi="Calibri" w:cs="Calibri"/>
                <w:sz w:val="21"/>
                <w:szCs w:val="21"/>
              </w:rPr>
            </w:pPr>
          </w:p>
        </w:tc>
        <w:tc>
          <w:tcPr>
            <w:tcW w:w="2590" w:type="dxa"/>
            <w:vAlign w:val="bottom"/>
          </w:tcPr>
          <w:p w14:paraId="26F07505" w14:textId="77777777" w:rsidR="00C920C7" w:rsidRPr="002E2E3B" w:rsidRDefault="00C920C7" w:rsidP="00047E45">
            <w:pPr>
              <w:rPr>
                <w:rFonts w:ascii="Calibri" w:hAnsi="Calibri" w:cs="Calibri"/>
                <w:color w:val="000000"/>
                <w:sz w:val="21"/>
                <w:szCs w:val="21"/>
              </w:rPr>
            </w:pPr>
            <w:r>
              <w:rPr>
                <w:rFonts w:ascii="Calibri" w:hAnsi="Calibri" w:cs="Calibri"/>
                <w:color w:val="000000"/>
                <w:sz w:val="21"/>
                <w:szCs w:val="21"/>
              </w:rPr>
              <w:t>Ball pen (Red)</w:t>
            </w:r>
          </w:p>
        </w:tc>
        <w:tc>
          <w:tcPr>
            <w:tcW w:w="1289" w:type="dxa"/>
            <w:vAlign w:val="bottom"/>
          </w:tcPr>
          <w:p w14:paraId="71C6128F" w14:textId="77777777" w:rsidR="00C920C7" w:rsidRPr="002E2E3B" w:rsidRDefault="00C920C7" w:rsidP="00047E45">
            <w:pPr>
              <w:rPr>
                <w:rFonts w:ascii="Calibri" w:hAnsi="Calibri" w:cs="Calibri"/>
                <w:color w:val="000000"/>
                <w:sz w:val="21"/>
                <w:szCs w:val="21"/>
              </w:rPr>
            </w:pPr>
            <w:r>
              <w:rPr>
                <w:rFonts w:ascii="Calibri" w:hAnsi="Calibri" w:cs="Calibri"/>
                <w:color w:val="000000"/>
                <w:sz w:val="21"/>
                <w:szCs w:val="21"/>
              </w:rPr>
              <w:t>2 boxes</w:t>
            </w:r>
          </w:p>
        </w:tc>
        <w:tc>
          <w:tcPr>
            <w:tcW w:w="1845" w:type="dxa"/>
            <w:vAlign w:val="bottom"/>
          </w:tcPr>
          <w:p w14:paraId="56C2FEAB" w14:textId="77777777" w:rsidR="00C920C7" w:rsidRPr="002E2E3B" w:rsidRDefault="00C920C7" w:rsidP="00047E45">
            <w:pPr>
              <w:jc w:val="right"/>
              <w:rPr>
                <w:rFonts w:ascii="Calibri" w:hAnsi="Calibri" w:cs="Calibri"/>
                <w:color w:val="000000"/>
                <w:sz w:val="21"/>
                <w:szCs w:val="21"/>
              </w:rPr>
            </w:pPr>
            <w:r>
              <w:rPr>
                <w:rFonts w:ascii="Calibri" w:hAnsi="Calibri" w:cs="Calibri"/>
                <w:color w:val="000000"/>
                <w:sz w:val="21"/>
                <w:szCs w:val="21"/>
              </w:rPr>
              <w:t>100</w:t>
            </w:r>
          </w:p>
        </w:tc>
        <w:tc>
          <w:tcPr>
            <w:tcW w:w="1845" w:type="dxa"/>
            <w:vAlign w:val="bottom"/>
          </w:tcPr>
          <w:p w14:paraId="11B0D697" w14:textId="77777777" w:rsidR="00C920C7" w:rsidRPr="002E2E3B" w:rsidRDefault="00C920C7" w:rsidP="00047E45">
            <w:pPr>
              <w:jc w:val="right"/>
              <w:rPr>
                <w:rFonts w:ascii="Calibri" w:hAnsi="Calibri" w:cs="Calibri"/>
                <w:color w:val="000000"/>
                <w:sz w:val="21"/>
                <w:szCs w:val="21"/>
              </w:rPr>
            </w:pPr>
            <w:r>
              <w:rPr>
                <w:rFonts w:ascii="Calibri" w:hAnsi="Calibri" w:cs="Calibri"/>
                <w:color w:val="000000"/>
                <w:sz w:val="21"/>
                <w:szCs w:val="21"/>
              </w:rPr>
              <w:t>200.00</w:t>
            </w:r>
          </w:p>
        </w:tc>
      </w:tr>
      <w:tr w:rsidR="00C920C7" w:rsidRPr="002E2E3B" w14:paraId="462AD55D" w14:textId="77777777" w:rsidTr="00C920C7">
        <w:tc>
          <w:tcPr>
            <w:tcW w:w="2069" w:type="dxa"/>
            <w:vMerge/>
          </w:tcPr>
          <w:p w14:paraId="54EECE00" w14:textId="77777777" w:rsidR="00C920C7" w:rsidRPr="002E2E3B" w:rsidRDefault="00C920C7" w:rsidP="00047E45">
            <w:pPr>
              <w:rPr>
                <w:rFonts w:ascii="Calibri" w:hAnsi="Calibri" w:cs="Calibri"/>
                <w:sz w:val="21"/>
                <w:szCs w:val="21"/>
              </w:rPr>
            </w:pPr>
          </w:p>
        </w:tc>
        <w:tc>
          <w:tcPr>
            <w:tcW w:w="2590" w:type="dxa"/>
            <w:vAlign w:val="bottom"/>
          </w:tcPr>
          <w:p w14:paraId="6861C8A3" w14:textId="77777777" w:rsidR="00C920C7" w:rsidRDefault="00C920C7" w:rsidP="00047E45">
            <w:pPr>
              <w:rPr>
                <w:rFonts w:ascii="Calibri" w:hAnsi="Calibri" w:cs="Calibri"/>
                <w:color w:val="000000"/>
                <w:sz w:val="21"/>
                <w:szCs w:val="21"/>
              </w:rPr>
            </w:pPr>
            <w:r>
              <w:rPr>
                <w:rFonts w:ascii="Calibri" w:hAnsi="Calibri" w:cs="Calibri"/>
                <w:color w:val="000000"/>
                <w:sz w:val="21"/>
                <w:szCs w:val="21"/>
              </w:rPr>
              <w:t>Ball pen (Black)</w:t>
            </w:r>
          </w:p>
        </w:tc>
        <w:tc>
          <w:tcPr>
            <w:tcW w:w="1289" w:type="dxa"/>
            <w:vAlign w:val="bottom"/>
          </w:tcPr>
          <w:p w14:paraId="0A5B11F9" w14:textId="77777777" w:rsidR="00C920C7" w:rsidRDefault="00C920C7" w:rsidP="00047E45">
            <w:pPr>
              <w:rPr>
                <w:rFonts w:ascii="Calibri" w:hAnsi="Calibri" w:cs="Calibri"/>
                <w:color w:val="000000"/>
                <w:sz w:val="21"/>
                <w:szCs w:val="21"/>
              </w:rPr>
            </w:pPr>
            <w:r>
              <w:rPr>
                <w:rFonts w:ascii="Calibri" w:hAnsi="Calibri" w:cs="Calibri"/>
                <w:color w:val="000000"/>
                <w:sz w:val="21"/>
                <w:szCs w:val="21"/>
              </w:rPr>
              <w:t>2 boxes</w:t>
            </w:r>
          </w:p>
        </w:tc>
        <w:tc>
          <w:tcPr>
            <w:tcW w:w="1845" w:type="dxa"/>
            <w:vAlign w:val="bottom"/>
          </w:tcPr>
          <w:p w14:paraId="62CD417D" w14:textId="77777777" w:rsidR="00C920C7" w:rsidRDefault="00C920C7" w:rsidP="00047E45">
            <w:pPr>
              <w:jc w:val="right"/>
              <w:rPr>
                <w:rFonts w:ascii="Calibri" w:hAnsi="Calibri" w:cs="Calibri"/>
                <w:color w:val="000000"/>
                <w:sz w:val="21"/>
                <w:szCs w:val="21"/>
              </w:rPr>
            </w:pPr>
            <w:r>
              <w:rPr>
                <w:rFonts w:ascii="Calibri" w:hAnsi="Calibri" w:cs="Calibri"/>
                <w:color w:val="000000"/>
                <w:sz w:val="21"/>
                <w:szCs w:val="21"/>
              </w:rPr>
              <w:t>100</w:t>
            </w:r>
          </w:p>
        </w:tc>
        <w:tc>
          <w:tcPr>
            <w:tcW w:w="1845" w:type="dxa"/>
            <w:vAlign w:val="bottom"/>
          </w:tcPr>
          <w:p w14:paraId="775655E9" w14:textId="77777777" w:rsidR="00C920C7" w:rsidRDefault="00C920C7" w:rsidP="00047E45">
            <w:pPr>
              <w:jc w:val="right"/>
              <w:rPr>
                <w:rFonts w:ascii="Calibri" w:hAnsi="Calibri" w:cs="Calibri"/>
                <w:color w:val="000000"/>
                <w:sz w:val="21"/>
                <w:szCs w:val="21"/>
              </w:rPr>
            </w:pPr>
            <w:r>
              <w:rPr>
                <w:rFonts w:ascii="Calibri" w:hAnsi="Calibri" w:cs="Calibri"/>
                <w:color w:val="000000"/>
                <w:sz w:val="21"/>
                <w:szCs w:val="21"/>
              </w:rPr>
              <w:t>200.00</w:t>
            </w:r>
          </w:p>
        </w:tc>
      </w:tr>
      <w:tr w:rsidR="00C920C7" w:rsidRPr="002E2E3B" w14:paraId="2EA9940E" w14:textId="77777777" w:rsidTr="00C920C7">
        <w:tc>
          <w:tcPr>
            <w:tcW w:w="2069" w:type="dxa"/>
            <w:vMerge/>
          </w:tcPr>
          <w:p w14:paraId="74482514" w14:textId="77777777" w:rsidR="00C920C7" w:rsidRPr="002E2E3B" w:rsidRDefault="00C920C7" w:rsidP="00047E45">
            <w:pPr>
              <w:rPr>
                <w:rFonts w:ascii="Calibri" w:hAnsi="Calibri" w:cs="Calibri"/>
                <w:sz w:val="21"/>
                <w:szCs w:val="21"/>
              </w:rPr>
            </w:pPr>
          </w:p>
        </w:tc>
        <w:tc>
          <w:tcPr>
            <w:tcW w:w="2590" w:type="dxa"/>
            <w:vAlign w:val="bottom"/>
          </w:tcPr>
          <w:p w14:paraId="0EC3575F" w14:textId="77777777" w:rsidR="00C920C7" w:rsidRDefault="00C920C7" w:rsidP="00047E45">
            <w:pPr>
              <w:rPr>
                <w:rFonts w:ascii="Calibri" w:hAnsi="Calibri" w:cs="Calibri"/>
                <w:color w:val="000000"/>
                <w:sz w:val="21"/>
                <w:szCs w:val="21"/>
              </w:rPr>
            </w:pPr>
            <w:r>
              <w:rPr>
                <w:rFonts w:ascii="Calibri" w:hAnsi="Calibri" w:cs="Calibri"/>
                <w:color w:val="000000"/>
                <w:sz w:val="21"/>
                <w:szCs w:val="21"/>
              </w:rPr>
              <w:t>Pencil (Mongol #2)</w:t>
            </w:r>
          </w:p>
        </w:tc>
        <w:tc>
          <w:tcPr>
            <w:tcW w:w="1289" w:type="dxa"/>
            <w:vAlign w:val="bottom"/>
          </w:tcPr>
          <w:p w14:paraId="76FB8896" w14:textId="77777777" w:rsidR="00C920C7" w:rsidRDefault="00C920C7" w:rsidP="00047E45">
            <w:pPr>
              <w:rPr>
                <w:rFonts w:ascii="Calibri" w:hAnsi="Calibri" w:cs="Calibri"/>
                <w:color w:val="000000"/>
                <w:sz w:val="21"/>
                <w:szCs w:val="21"/>
              </w:rPr>
            </w:pPr>
            <w:r>
              <w:rPr>
                <w:rFonts w:ascii="Calibri" w:hAnsi="Calibri" w:cs="Calibri"/>
                <w:color w:val="000000"/>
                <w:sz w:val="21"/>
                <w:szCs w:val="21"/>
              </w:rPr>
              <w:t>10 boxes</w:t>
            </w:r>
          </w:p>
        </w:tc>
        <w:tc>
          <w:tcPr>
            <w:tcW w:w="1845" w:type="dxa"/>
            <w:vAlign w:val="bottom"/>
          </w:tcPr>
          <w:p w14:paraId="2AB3E1B9" w14:textId="77777777" w:rsidR="00C920C7" w:rsidRDefault="00C920C7" w:rsidP="00047E45">
            <w:pPr>
              <w:jc w:val="right"/>
              <w:rPr>
                <w:rFonts w:ascii="Calibri" w:hAnsi="Calibri" w:cs="Calibri"/>
                <w:color w:val="000000"/>
                <w:sz w:val="21"/>
                <w:szCs w:val="21"/>
              </w:rPr>
            </w:pPr>
            <w:r>
              <w:rPr>
                <w:rFonts w:ascii="Calibri" w:hAnsi="Calibri" w:cs="Calibri"/>
                <w:color w:val="000000"/>
                <w:sz w:val="21"/>
                <w:szCs w:val="21"/>
              </w:rPr>
              <w:t>100</w:t>
            </w:r>
          </w:p>
        </w:tc>
        <w:tc>
          <w:tcPr>
            <w:tcW w:w="1845" w:type="dxa"/>
            <w:vAlign w:val="bottom"/>
          </w:tcPr>
          <w:p w14:paraId="51E73A04" w14:textId="77777777" w:rsidR="00C920C7" w:rsidRDefault="00C920C7" w:rsidP="00047E45">
            <w:pPr>
              <w:jc w:val="right"/>
              <w:rPr>
                <w:rFonts w:ascii="Calibri" w:hAnsi="Calibri" w:cs="Calibri"/>
                <w:color w:val="000000"/>
                <w:sz w:val="21"/>
                <w:szCs w:val="21"/>
              </w:rPr>
            </w:pPr>
            <w:r>
              <w:rPr>
                <w:rFonts w:ascii="Calibri" w:hAnsi="Calibri" w:cs="Calibri"/>
                <w:color w:val="000000"/>
                <w:sz w:val="21"/>
                <w:szCs w:val="21"/>
              </w:rPr>
              <w:t>1,000.00</w:t>
            </w:r>
          </w:p>
        </w:tc>
      </w:tr>
      <w:tr w:rsidR="00C920C7" w:rsidRPr="002E2E3B" w14:paraId="319CDB00" w14:textId="77777777" w:rsidTr="00C920C7">
        <w:tc>
          <w:tcPr>
            <w:tcW w:w="2069" w:type="dxa"/>
            <w:vMerge/>
          </w:tcPr>
          <w:p w14:paraId="3AA1A671" w14:textId="77777777" w:rsidR="00C920C7" w:rsidRPr="002E2E3B" w:rsidRDefault="00C920C7" w:rsidP="00047E45">
            <w:pPr>
              <w:rPr>
                <w:rFonts w:ascii="Calibri" w:hAnsi="Calibri" w:cs="Calibri"/>
                <w:sz w:val="21"/>
                <w:szCs w:val="21"/>
              </w:rPr>
            </w:pPr>
          </w:p>
        </w:tc>
        <w:tc>
          <w:tcPr>
            <w:tcW w:w="2590" w:type="dxa"/>
            <w:vAlign w:val="bottom"/>
          </w:tcPr>
          <w:p w14:paraId="667B1038"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Leis</w:t>
            </w:r>
          </w:p>
        </w:tc>
        <w:tc>
          <w:tcPr>
            <w:tcW w:w="1289" w:type="dxa"/>
            <w:vAlign w:val="bottom"/>
          </w:tcPr>
          <w:p w14:paraId="1A2A2603"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20 pcs.</w:t>
            </w:r>
          </w:p>
        </w:tc>
        <w:tc>
          <w:tcPr>
            <w:tcW w:w="1845" w:type="dxa"/>
            <w:vAlign w:val="bottom"/>
          </w:tcPr>
          <w:p w14:paraId="5E01099E"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75</w:t>
            </w:r>
          </w:p>
        </w:tc>
        <w:tc>
          <w:tcPr>
            <w:tcW w:w="1845" w:type="dxa"/>
            <w:vAlign w:val="bottom"/>
          </w:tcPr>
          <w:p w14:paraId="68DAEC01"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1,500.00</w:t>
            </w:r>
          </w:p>
        </w:tc>
      </w:tr>
      <w:tr w:rsidR="00C920C7" w:rsidRPr="002E2E3B" w14:paraId="1CA692B3" w14:textId="77777777" w:rsidTr="00C920C7">
        <w:tc>
          <w:tcPr>
            <w:tcW w:w="2069" w:type="dxa"/>
            <w:vMerge/>
          </w:tcPr>
          <w:p w14:paraId="698A5368" w14:textId="77777777" w:rsidR="00C920C7" w:rsidRPr="002E2E3B" w:rsidRDefault="00C920C7" w:rsidP="00047E45">
            <w:pPr>
              <w:rPr>
                <w:rFonts w:ascii="Calibri" w:hAnsi="Calibri" w:cs="Calibri"/>
                <w:sz w:val="21"/>
                <w:szCs w:val="21"/>
              </w:rPr>
            </w:pPr>
          </w:p>
        </w:tc>
        <w:tc>
          <w:tcPr>
            <w:tcW w:w="2590" w:type="dxa"/>
            <w:vAlign w:val="bottom"/>
          </w:tcPr>
          <w:p w14:paraId="7AAEB6C3"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Special Paper</w:t>
            </w:r>
          </w:p>
        </w:tc>
        <w:tc>
          <w:tcPr>
            <w:tcW w:w="1289" w:type="dxa"/>
            <w:vAlign w:val="bottom"/>
          </w:tcPr>
          <w:p w14:paraId="1BA64BF5"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5 reams</w:t>
            </w:r>
          </w:p>
        </w:tc>
        <w:tc>
          <w:tcPr>
            <w:tcW w:w="1845" w:type="dxa"/>
            <w:vAlign w:val="bottom"/>
          </w:tcPr>
          <w:p w14:paraId="55BCA5E2"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75</w:t>
            </w:r>
          </w:p>
        </w:tc>
        <w:tc>
          <w:tcPr>
            <w:tcW w:w="1845" w:type="dxa"/>
            <w:vAlign w:val="bottom"/>
          </w:tcPr>
          <w:p w14:paraId="4134AB90"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375</w:t>
            </w:r>
          </w:p>
        </w:tc>
      </w:tr>
      <w:tr w:rsidR="00C920C7" w:rsidRPr="002E2E3B" w14:paraId="48090C7C" w14:textId="77777777" w:rsidTr="00C920C7">
        <w:tc>
          <w:tcPr>
            <w:tcW w:w="2069" w:type="dxa"/>
            <w:vMerge/>
          </w:tcPr>
          <w:p w14:paraId="3D569945" w14:textId="77777777" w:rsidR="00C920C7" w:rsidRPr="002E2E3B" w:rsidRDefault="00C920C7" w:rsidP="00047E45">
            <w:pPr>
              <w:rPr>
                <w:rFonts w:ascii="Calibri" w:hAnsi="Calibri" w:cs="Calibri"/>
                <w:sz w:val="21"/>
                <w:szCs w:val="21"/>
              </w:rPr>
            </w:pPr>
          </w:p>
        </w:tc>
        <w:tc>
          <w:tcPr>
            <w:tcW w:w="2590" w:type="dxa"/>
            <w:vAlign w:val="bottom"/>
          </w:tcPr>
          <w:p w14:paraId="3E42C768"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Certificate paper</w:t>
            </w:r>
          </w:p>
        </w:tc>
        <w:tc>
          <w:tcPr>
            <w:tcW w:w="1289" w:type="dxa"/>
            <w:vAlign w:val="bottom"/>
          </w:tcPr>
          <w:p w14:paraId="22E8A45E"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10 reams</w:t>
            </w:r>
          </w:p>
        </w:tc>
        <w:tc>
          <w:tcPr>
            <w:tcW w:w="1845" w:type="dxa"/>
            <w:vAlign w:val="bottom"/>
          </w:tcPr>
          <w:p w14:paraId="51F67DD8"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75</w:t>
            </w:r>
          </w:p>
        </w:tc>
        <w:tc>
          <w:tcPr>
            <w:tcW w:w="1845" w:type="dxa"/>
            <w:vAlign w:val="bottom"/>
          </w:tcPr>
          <w:p w14:paraId="78469D2F"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750</w:t>
            </w:r>
          </w:p>
        </w:tc>
      </w:tr>
      <w:tr w:rsidR="00C920C7" w:rsidRPr="002E2E3B" w14:paraId="7A0AE605" w14:textId="77777777" w:rsidTr="00C920C7">
        <w:tc>
          <w:tcPr>
            <w:tcW w:w="2069" w:type="dxa"/>
            <w:vMerge/>
          </w:tcPr>
          <w:p w14:paraId="1E30C6FE" w14:textId="77777777" w:rsidR="00C920C7" w:rsidRPr="002E2E3B" w:rsidRDefault="00C920C7" w:rsidP="00047E45">
            <w:pPr>
              <w:rPr>
                <w:rFonts w:ascii="Calibri" w:hAnsi="Calibri" w:cs="Calibri"/>
                <w:sz w:val="21"/>
                <w:szCs w:val="21"/>
              </w:rPr>
            </w:pPr>
          </w:p>
        </w:tc>
        <w:tc>
          <w:tcPr>
            <w:tcW w:w="2590" w:type="dxa"/>
            <w:vAlign w:val="bottom"/>
          </w:tcPr>
          <w:p w14:paraId="504EBEDC" w14:textId="77777777" w:rsidR="00C920C7" w:rsidRPr="002E2E3B" w:rsidRDefault="00C920C7" w:rsidP="00047E45">
            <w:pPr>
              <w:rPr>
                <w:rFonts w:ascii="Calibri" w:hAnsi="Calibri" w:cs="Calibri"/>
                <w:color w:val="000000"/>
                <w:sz w:val="21"/>
                <w:szCs w:val="21"/>
              </w:rPr>
            </w:pPr>
            <w:r w:rsidRPr="002E2E3B">
              <w:rPr>
                <w:rFonts w:ascii="Calibri" w:hAnsi="Calibri" w:cs="Calibri"/>
                <w:color w:val="000000"/>
                <w:sz w:val="21"/>
                <w:szCs w:val="21"/>
              </w:rPr>
              <w:t xml:space="preserve">Beneficiaries Token During the Culmination </w:t>
            </w:r>
          </w:p>
        </w:tc>
        <w:tc>
          <w:tcPr>
            <w:tcW w:w="1289" w:type="dxa"/>
            <w:vAlign w:val="bottom"/>
          </w:tcPr>
          <w:p w14:paraId="77FCEDC9" w14:textId="77777777" w:rsidR="00C920C7" w:rsidRPr="002E2E3B" w:rsidRDefault="00C920C7" w:rsidP="00047E45">
            <w:pPr>
              <w:rPr>
                <w:rFonts w:ascii="Calibri" w:hAnsi="Calibri" w:cs="Calibri"/>
                <w:color w:val="000000"/>
                <w:sz w:val="21"/>
                <w:szCs w:val="21"/>
              </w:rPr>
            </w:pPr>
            <w:r>
              <w:rPr>
                <w:rFonts w:ascii="Calibri" w:hAnsi="Calibri" w:cs="Calibri"/>
                <w:color w:val="000000"/>
                <w:sz w:val="21"/>
                <w:szCs w:val="21"/>
              </w:rPr>
              <w:t>50</w:t>
            </w:r>
            <w:r w:rsidRPr="002E2E3B">
              <w:rPr>
                <w:rFonts w:ascii="Calibri" w:hAnsi="Calibri" w:cs="Calibri"/>
                <w:color w:val="000000"/>
                <w:sz w:val="21"/>
                <w:szCs w:val="21"/>
              </w:rPr>
              <w:t xml:space="preserve"> pcs </w:t>
            </w:r>
          </w:p>
        </w:tc>
        <w:tc>
          <w:tcPr>
            <w:tcW w:w="1845" w:type="dxa"/>
            <w:vAlign w:val="bottom"/>
          </w:tcPr>
          <w:p w14:paraId="3D3B3F7E" w14:textId="77777777" w:rsidR="00C920C7" w:rsidRPr="002E2E3B" w:rsidRDefault="00C920C7" w:rsidP="00047E45">
            <w:pPr>
              <w:jc w:val="right"/>
              <w:rPr>
                <w:rFonts w:ascii="Calibri" w:hAnsi="Calibri" w:cs="Calibri"/>
                <w:color w:val="000000"/>
                <w:sz w:val="21"/>
                <w:szCs w:val="21"/>
              </w:rPr>
            </w:pPr>
            <w:r>
              <w:rPr>
                <w:rFonts w:ascii="Calibri" w:hAnsi="Calibri" w:cs="Calibri"/>
                <w:color w:val="000000"/>
                <w:sz w:val="21"/>
                <w:szCs w:val="21"/>
              </w:rPr>
              <w:t>25</w:t>
            </w:r>
            <w:r w:rsidRPr="002E2E3B">
              <w:rPr>
                <w:rFonts w:ascii="Calibri" w:hAnsi="Calibri" w:cs="Calibri"/>
                <w:color w:val="000000"/>
                <w:sz w:val="21"/>
                <w:szCs w:val="21"/>
              </w:rPr>
              <w:t>0.00</w:t>
            </w:r>
          </w:p>
        </w:tc>
        <w:tc>
          <w:tcPr>
            <w:tcW w:w="1845" w:type="dxa"/>
            <w:vAlign w:val="bottom"/>
          </w:tcPr>
          <w:p w14:paraId="24FF87D6" w14:textId="77777777" w:rsidR="00C920C7" w:rsidRPr="002E2E3B" w:rsidRDefault="00C920C7" w:rsidP="00047E45">
            <w:pPr>
              <w:jc w:val="right"/>
              <w:rPr>
                <w:rFonts w:ascii="Calibri" w:hAnsi="Calibri" w:cs="Calibri"/>
                <w:color w:val="000000"/>
                <w:sz w:val="21"/>
                <w:szCs w:val="21"/>
              </w:rPr>
            </w:pPr>
            <w:r w:rsidRPr="002E2E3B">
              <w:rPr>
                <w:rFonts w:ascii="Calibri" w:hAnsi="Calibri" w:cs="Calibri"/>
                <w:color w:val="000000"/>
                <w:sz w:val="21"/>
                <w:szCs w:val="21"/>
              </w:rPr>
              <w:t>1</w:t>
            </w:r>
            <w:r>
              <w:rPr>
                <w:rFonts w:ascii="Calibri" w:hAnsi="Calibri" w:cs="Calibri"/>
                <w:color w:val="000000"/>
                <w:sz w:val="21"/>
                <w:szCs w:val="21"/>
              </w:rPr>
              <w:t>2,5</w:t>
            </w:r>
            <w:r w:rsidRPr="002E2E3B">
              <w:rPr>
                <w:rFonts w:ascii="Calibri" w:hAnsi="Calibri" w:cs="Calibri"/>
                <w:color w:val="000000"/>
                <w:sz w:val="21"/>
                <w:szCs w:val="21"/>
              </w:rPr>
              <w:t>00.00</w:t>
            </w:r>
          </w:p>
        </w:tc>
      </w:tr>
      <w:tr w:rsidR="00C920C7" w:rsidRPr="002E2E3B" w14:paraId="770A0EAF" w14:textId="77777777" w:rsidTr="00C920C7">
        <w:tc>
          <w:tcPr>
            <w:tcW w:w="2069" w:type="dxa"/>
          </w:tcPr>
          <w:p w14:paraId="0F274063" w14:textId="77777777" w:rsidR="00C920C7" w:rsidRPr="002E2E3B" w:rsidRDefault="00C920C7" w:rsidP="00047E45">
            <w:pPr>
              <w:rPr>
                <w:rFonts w:ascii="Calibri" w:hAnsi="Calibri" w:cs="Calibri"/>
                <w:sz w:val="21"/>
                <w:szCs w:val="21"/>
              </w:rPr>
            </w:pPr>
          </w:p>
        </w:tc>
        <w:tc>
          <w:tcPr>
            <w:tcW w:w="5724" w:type="dxa"/>
            <w:gridSpan w:val="3"/>
            <w:vAlign w:val="bottom"/>
          </w:tcPr>
          <w:p w14:paraId="6FDDBF19" w14:textId="77777777" w:rsidR="00C920C7" w:rsidRPr="002E2E3B" w:rsidRDefault="00C920C7" w:rsidP="00047E45">
            <w:pPr>
              <w:jc w:val="right"/>
              <w:rPr>
                <w:rFonts w:ascii="Calibri" w:hAnsi="Calibri" w:cs="Calibri"/>
                <w:b/>
                <w:bCs/>
                <w:color w:val="000000"/>
                <w:sz w:val="21"/>
                <w:szCs w:val="21"/>
              </w:rPr>
            </w:pPr>
            <w:r w:rsidRPr="002E2E3B">
              <w:rPr>
                <w:rFonts w:ascii="Calibri" w:hAnsi="Calibri" w:cs="Calibri"/>
                <w:b/>
                <w:bCs/>
                <w:color w:val="000000"/>
                <w:sz w:val="21"/>
                <w:szCs w:val="21"/>
              </w:rPr>
              <w:t xml:space="preserve">Sub-total </w:t>
            </w:r>
          </w:p>
        </w:tc>
        <w:tc>
          <w:tcPr>
            <w:tcW w:w="1845" w:type="dxa"/>
            <w:vAlign w:val="bottom"/>
          </w:tcPr>
          <w:p w14:paraId="28F91792" w14:textId="0EBA97AF" w:rsidR="00C920C7" w:rsidRPr="002E2E3B" w:rsidRDefault="00C920C7" w:rsidP="00047E45">
            <w:pPr>
              <w:jc w:val="right"/>
              <w:rPr>
                <w:rFonts w:ascii="Calibri" w:hAnsi="Calibri" w:cs="Calibri"/>
                <w:b/>
                <w:bCs/>
                <w:color w:val="000000"/>
                <w:sz w:val="21"/>
                <w:szCs w:val="21"/>
              </w:rPr>
            </w:pPr>
            <w:r w:rsidRPr="002E2E3B">
              <w:rPr>
                <w:rFonts w:ascii="Calibri" w:hAnsi="Calibri" w:cs="Calibri"/>
                <w:b/>
                <w:bCs/>
                <w:color w:val="000000"/>
                <w:sz w:val="21"/>
                <w:szCs w:val="21"/>
              </w:rPr>
              <w:t>3</w:t>
            </w:r>
            <w:r>
              <w:rPr>
                <w:rFonts w:ascii="Calibri" w:hAnsi="Calibri" w:cs="Calibri"/>
                <w:b/>
                <w:bCs/>
                <w:color w:val="000000"/>
                <w:sz w:val="21"/>
                <w:szCs w:val="21"/>
              </w:rPr>
              <w:t>2,27</w:t>
            </w:r>
            <w:r>
              <w:rPr>
                <w:rFonts w:ascii="Calibri" w:hAnsi="Calibri" w:cs="Calibri"/>
                <w:b/>
                <w:bCs/>
                <w:color w:val="000000"/>
                <w:sz w:val="21"/>
                <w:szCs w:val="21"/>
              </w:rPr>
              <w:t>5</w:t>
            </w:r>
            <w:r w:rsidRPr="002E2E3B">
              <w:rPr>
                <w:rFonts w:ascii="Calibri" w:hAnsi="Calibri" w:cs="Calibri"/>
                <w:b/>
                <w:bCs/>
                <w:color w:val="000000"/>
                <w:sz w:val="21"/>
                <w:szCs w:val="21"/>
              </w:rPr>
              <w:t>.00</w:t>
            </w:r>
          </w:p>
        </w:tc>
      </w:tr>
      <w:tr w:rsidR="00C920C7" w:rsidRPr="002E2E3B" w14:paraId="7FB2EC63" w14:textId="77777777" w:rsidTr="00C920C7">
        <w:tc>
          <w:tcPr>
            <w:tcW w:w="2069" w:type="dxa"/>
            <w:vMerge w:val="restart"/>
          </w:tcPr>
          <w:p w14:paraId="57E236D3" w14:textId="77777777" w:rsidR="00C920C7" w:rsidRPr="002E2E3B" w:rsidRDefault="00C920C7" w:rsidP="00047E45">
            <w:pPr>
              <w:jc w:val="center"/>
              <w:rPr>
                <w:rFonts w:ascii="Calibri" w:hAnsi="Calibri" w:cs="Calibri"/>
                <w:b/>
                <w:bCs/>
                <w:sz w:val="21"/>
                <w:szCs w:val="21"/>
              </w:rPr>
            </w:pPr>
            <w:r w:rsidRPr="002E2E3B">
              <w:rPr>
                <w:rFonts w:ascii="Calibri" w:hAnsi="Calibri" w:cs="Calibri"/>
                <w:b/>
                <w:bCs/>
                <w:sz w:val="21"/>
                <w:szCs w:val="21"/>
              </w:rPr>
              <w:t xml:space="preserve">Tarpaulin </w:t>
            </w:r>
          </w:p>
        </w:tc>
        <w:tc>
          <w:tcPr>
            <w:tcW w:w="2590" w:type="dxa"/>
            <w:vAlign w:val="bottom"/>
          </w:tcPr>
          <w:p w14:paraId="1C5E2208"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Tarpaulin project site (4’x6’)</w:t>
            </w:r>
          </w:p>
        </w:tc>
        <w:tc>
          <w:tcPr>
            <w:tcW w:w="1289" w:type="dxa"/>
            <w:vAlign w:val="bottom"/>
          </w:tcPr>
          <w:p w14:paraId="624C5D87"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1 pc.</w:t>
            </w:r>
          </w:p>
        </w:tc>
        <w:tc>
          <w:tcPr>
            <w:tcW w:w="1845" w:type="dxa"/>
            <w:vAlign w:val="bottom"/>
          </w:tcPr>
          <w:p w14:paraId="26ACEEF8"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600</w:t>
            </w:r>
          </w:p>
        </w:tc>
        <w:tc>
          <w:tcPr>
            <w:tcW w:w="1845" w:type="dxa"/>
            <w:vAlign w:val="bottom"/>
          </w:tcPr>
          <w:p w14:paraId="53585B49"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600</w:t>
            </w:r>
          </w:p>
        </w:tc>
      </w:tr>
      <w:tr w:rsidR="00C920C7" w:rsidRPr="002E2E3B" w14:paraId="5047A976" w14:textId="77777777" w:rsidTr="00C920C7">
        <w:tc>
          <w:tcPr>
            <w:tcW w:w="2069" w:type="dxa"/>
            <w:vMerge/>
          </w:tcPr>
          <w:p w14:paraId="0E238F40" w14:textId="77777777" w:rsidR="00C920C7" w:rsidRPr="002E2E3B" w:rsidRDefault="00C920C7" w:rsidP="00047E45">
            <w:pPr>
              <w:rPr>
                <w:rFonts w:ascii="Calibri" w:hAnsi="Calibri" w:cs="Calibri"/>
                <w:sz w:val="21"/>
                <w:szCs w:val="21"/>
              </w:rPr>
            </w:pPr>
          </w:p>
        </w:tc>
        <w:tc>
          <w:tcPr>
            <w:tcW w:w="2590" w:type="dxa"/>
            <w:vAlign w:val="bottom"/>
          </w:tcPr>
          <w:p w14:paraId="053B3257" w14:textId="77777777" w:rsidR="00C920C7" w:rsidRPr="002E2E3B" w:rsidRDefault="00C920C7" w:rsidP="00047E45">
            <w:pPr>
              <w:rPr>
                <w:rFonts w:ascii="Calibri" w:hAnsi="Calibri" w:cs="Calibri"/>
                <w:sz w:val="21"/>
                <w:szCs w:val="21"/>
              </w:rPr>
            </w:pPr>
            <w:r>
              <w:rPr>
                <w:rFonts w:ascii="Calibri" w:hAnsi="Calibri" w:cs="Calibri"/>
                <w:color w:val="000000"/>
                <w:sz w:val="21"/>
                <w:szCs w:val="21"/>
              </w:rPr>
              <w:t>T</w:t>
            </w:r>
            <w:r w:rsidRPr="002E2E3B">
              <w:rPr>
                <w:rFonts w:ascii="Calibri" w:hAnsi="Calibri" w:cs="Calibri"/>
                <w:color w:val="000000"/>
                <w:sz w:val="21"/>
                <w:szCs w:val="21"/>
              </w:rPr>
              <w:t>arpaulin to be used during training (4’x6’)</w:t>
            </w:r>
          </w:p>
        </w:tc>
        <w:tc>
          <w:tcPr>
            <w:tcW w:w="1289" w:type="dxa"/>
            <w:vAlign w:val="bottom"/>
          </w:tcPr>
          <w:p w14:paraId="4B06EDE6"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1 pc</w:t>
            </w:r>
          </w:p>
        </w:tc>
        <w:tc>
          <w:tcPr>
            <w:tcW w:w="1845" w:type="dxa"/>
            <w:vAlign w:val="bottom"/>
          </w:tcPr>
          <w:p w14:paraId="63E17688"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600</w:t>
            </w:r>
          </w:p>
        </w:tc>
        <w:tc>
          <w:tcPr>
            <w:tcW w:w="1845" w:type="dxa"/>
            <w:vAlign w:val="bottom"/>
          </w:tcPr>
          <w:p w14:paraId="5B8D2169"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600</w:t>
            </w:r>
          </w:p>
        </w:tc>
      </w:tr>
      <w:tr w:rsidR="00C920C7" w:rsidRPr="002E2E3B" w14:paraId="137A5132" w14:textId="77777777" w:rsidTr="00C920C7">
        <w:tc>
          <w:tcPr>
            <w:tcW w:w="2069" w:type="dxa"/>
            <w:vMerge/>
          </w:tcPr>
          <w:p w14:paraId="683CF86B" w14:textId="77777777" w:rsidR="00C920C7" w:rsidRPr="002E2E3B" w:rsidRDefault="00C920C7" w:rsidP="00047E45">
            <w:pPr>
              <w:rPr>
                <w:rFonts w:ascii="Calibri" w:hAnsi="Calibri" w:cs="Calibri"/>
                <w:sz w:val="21"/>
                <w:szCs w:val="21"/>
              </w:rPr>
            </w:pPr>
          </w:p>
        </w:tc>
        <w:tc>
          <w:tcPr>
            <w:tcW w:w="2590" w:type="dxa"/>
            <w:vAlign w:val="bottom"/>
          </w:tcPr>
          <w:p w14:paraId="061317F0" w14:textId="77777777" w:rsidR="00C920C7" w:rsidRPr="002E2E3B" w:rsidRDefault="00C920C7" w:rsidP="00047E45">
            <w:pPr>
              <w:rPr>
                <w:rFonts w:ascii="Calibri" w:hAnsi="Calibri" w:cs="Calibri"/>
                <w:color w:val="000000"/>
                <w:sz w:val="21"/>
                <w:szCs w:val="21"/>
              </w:rPr>
            </w:pPr>
            <w:r w:rsidRPr="002E2E3B">
              <w:rPr>
                <w:rFonts w:ascii="Calibri" w:hAnsi="Calibri" w:cs="Calibri"/>
                <w:color w:val="000000"/>
                <w:sz w:val="21"/>
                <w:szCs w:val="21"/>
              </w:rPr>
              <w:t>Culmination Tarp (4’x6’)</w:t>
            </w:r>
          </w:p>
        </w:tc>
        <w:tc>
          <w:tcPr>
            <w:tcW w:w="1289" w:type="dxa"/>
            <w:vAlign w:val="bottom"/>
          </w:tcPr>
          <w:p w14:paraId="2589F75B" w14:textId="77777777" w:rsidR="00C920C7" w:rsidRPr="002E2E3B" w:rsidRDefault="00C920C7" w:rsidP="00047E45">
            <w:pPr>
              <w:rPr>
                <w:rFonts w:ascii="Calibri" w:hAnsi="Calibri" w:cs="Calibri"/>
                <w:color w:val="000000"/>
                <w:sz w:val="21"/>
                <w:szCs w:val="21"/>
              </w:rPr>
            </w:pPr>
            <w:r w:rsidRPr="002E2E3B">
              <w:rPr>
                <w:rFonts w:ascii="Calibri" w:hAnsi="Calibri" w:cs="Calibri"/>
                <w:color w:val="000000"/>
                <w:sz w:val="21"/>
                <w:szCs w:val="21"/>
              </w:rPr>
              <w:t>1 pc.</w:t>
            </w:r>
          </w:p>
        </w:tc>
        <w:tc>
          <w:tcPr>
            <w:tcW w:w="1845" w:type="dxa"/>
            <w:vAlign w:val="bottom"/>
          </w:tcPr>
          <w:p w14:paraId="38E31522" w14:textId="77777777" w:rsidR="00C920C7" w:rsidRPr="002E2E3B" w:rsidRDefault="00C920C7" w:rsidP="00047E45">
            <w:pPr>
              <w:jc w:val="right"/>
              <w:rPr>
                <w:rFonts w:ascii="Calibri" w:hAnsi="Calibri" w:cs="Calibri"/>
                <w:color w:val="000000"/>
                <w:sz w:val="21"/>
                <w:szCs w:val="21"/>
              </w:rPr>
            </w:pPr>
            <w:r w:rsidRPr="002E2E3B">
              <w:rPr>
                <w:rFonts w:ascii="Calibri" w:hAnsi="Calibri" w:cs="Calibri"/>
                <w:color w:val="000000"/>
                <w:sz w:val="21"/>
                <w:szCs w:val="21"/>
              </w:rPr>
              <w:t>600</w:t>
            </w:r>
          </w:p>
        </w:tc>
        <w:tc>
          <w:tcPr>
            <w:tcW w:w="1845" w:type="dxa"/>
            <w:vAlign w:val="bottom"/>
          </w:tcPr>
          <w:p w14:paraId="7AAE803B" w14:textId="77777777" w:rsidR="00C920C7" w:rsidRPr="002E2E3B" w:rsidRDefault="00C920C7" w:rsidP="00047E45">
            <w:pPr>
              <w:jc w:val="right"/>
              <w:rPr>
                <w:rFonts w:ascii="Calibri" w:hAnsi="Calibri" w:cs="Calibri"/>
                <w:color w:val="000000"/>
                <w:sz w:val="21"/>
                <w:szCs w:val="21"/>
              </w:rPr>
            </w:pPr>
            <w:r w:rsidRPr="002E2E3B">
              <w:rPr>
                <w:rFonts w:ascii="Calibri" w:hAnsi="Calibri" w:cs="Calibri"/>
                <w:color w:val="000000"/>
                <w:sz w:val="21"/>
                <w:szCs w:val="21"/>
              </w:rPr>
              <w:t>600</w:t>
            </w:r>
          </w:p>
        </w:tc>
      </w:tr>
      <w:tr w:rsidR="00C920C7" w:rsidRPr="002E2E3B" w14:paraId="4360068C" w14:textId="77777777" w:rsidTr="00C920C7">
        <w:tc>
          <w:tcPr>
            <w:tcW w:w="2069" w:type="dxa"/>
            <w:vMerge w:val="restart"/>
          </w:tcPr>
          <w:p w14:paraId="5689A515" w14:textId="77777777" w:rsidR="00C920C7" w:rsidRPr="002E2E3B" w:rsidRDefault="00C920C7" w:rsidP="00047E45">
            <w:pPr>
              <w:jc w:val="center"/>
              <w:rPr>
                <w:rFonts w:ascii="Calibri" w:hAnsi="Calibri" w:cs="Calibri"/>
                <w:b/>
                <w:bCs/>
                <w:sz w:val="21"/>
                <w:szCs w:val="21"/>
              </w:rPr>
            </w:pPr>
            <w:r w:rsidRPr="002E2E3B">
              <w:rPr>
                <w:rFonts w:ascii="Calibri" w:hAnsi="Calibri" w:cs="Calibri"/>
                <w:b/>
                <w:bCs/>
                <w:sz w:val="21"/>
                <w:szCs w:val="21"/>
              </w:rPr>
              <w:t xml:space="preserve">T-shirt </w:t>
            </w:r>
          </w:p>
        </w:tc>
        <w:tc>
          <w:tcPr>
            <w:tcW w:w="2590" w:type="dxa"/>
            <w:vAlign w:val="bottom"/>
          </w:tcPr>
          <w:p w14:paraId="798F0020" w14:textId="0D7C3E43"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Proponents T-shirt with collar with print</w:t>
            </w:r>
          </w:p>
        </w:tc>
        <w:tc>
          <w:tcPr>
            <w:tcW w:w="1289" w:type="dxa"/>
            <w:vAlign w:val="bottom"/>
          </w:tcPr>
          <w:p w14:paraId="7E04C23C" w14:textId="77777777" w:rsidR="00C920C7" w:rsidRPr="002E2E3B" w:rsidRDefault="00C920C7" w:rsidP="00047E45">
            <w:pPr>
              <w:rPr>
                <w:rFonts w:ascii="Calibri" w:hAnsi="Calibri" w:cs="Calibri"/>
                <w:sz w:val="21"/>
                <w:szCs w:val="21"/>
              </w:rPr>
            </w:pPr>
            <w:r>
              <w:rPr>
                <w:rFonts w:ascii="Calibri" w:hAnsi="Calibri" w:cs="Calibri"/>
                <w:color w:val="000000"/>
                <w:sz w:val="21"/>
                <w:szCs w:val="21"/>
              </w:rPr>
              <w:t>8</w:t>
            </w:r>
            <w:r w:rsidRPr="002E2E3B">
              <w:rPr>
                <w:rFonts w:ascii="Calibri" w:hAnsi="Calibri" w:cs="Calibri"/>
                <w:color w:val="000000"/>
                <w:sz w:val="21"/>
                <w:szCs w:val="21"/>
              </w:rPr>
              <w:t xml:space="preserve"> pax</w:t>
            </w:r>
          </w:p>
        </w:tc>
        <w:tc>
          <w:tcPr>
            <w:tcW w:w="1845" w:type="dxa"/>
            <w:vAlign w:val="bottom"/>
          </w:tcPr>
          <w:p w14:paraId="179C6652"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400</w:t>
            </w:r>
          </w:p>
        </w:tc>
        <w:tc>
          <w:tcPr>
            <w:tcW w:w="1845" w:type="dxa"/>
            <w:vAlign w:val="bottom"/>
          </w:tcPr>
          <w:p w14:paraId="660E0844" w14:textId="77777777" w:rsidR="00C920C7" w:rsidRPr="002E2E3B" w:rsidRDefault="00C920C7" w:rsidP="00047E45">
            <w:pPr>
              <w:jc w:val="right"/>
              <w:rPr>
                <w:rFonts w:ascii="Calibri" w:hAnsi="Calibri" w:cs="Calibri"/>
                <w:sz w:val="21"/>
                <w:szCs w:val="21"/>
              </w:rPr>
            </w:pPr>
            <w:r>
              <w:rPr>
                <w:rFonts w:ascii="Calibri" w:hAnsi="Calibri" w:cs="Calibri"/>
                <w:color w:val="000000"/>
                <w:sz w:val="21"/>
                <w:szCs w:val="21"/>
              </w:rPr>
              <w:t>3,2</w:t>
            </w:r>
            <w:r w:rsidRPr="002E2E3B">
              <w:rPr>
                <w:rFonts w:ascii="Calibri" w:hAnsi="Calibri" w:cs="Calibri"/>
                <w:color w:val="000000"/>
                <w:sz w:val="21"/>
                <w:szCs w:val="21"/>
              </w:rPr>
              <w:t>00.00</w:t>
            </w:r>
          </w:p>
        </w:tc>
      </w:tr>
      <w:tr w:rsidR="00C920C7" w:rsidRPr="002E2E3B" w14:paraId="5A1E110F" w14:textId="77777777" w:rsidTr="00C920C7">
        <w:tc>
          <w:tcPr>
            <w:tcW w:w="2069" w:type="dxa"/>
            <w:vMerge/>
          </w:tcPr>
          <w:p w14:paraId="55E80DA3" w14:textId="77777777" w:rsidR="00C920C7" w:rsidRPr="002E2E3B" w:rsidRDefault="00C920C7" w:rsidP="00047E45">
            <w:pPr>
              <w:rPr>
                <w:rFonts w:ascii="Calibri" w:hAnsi="Calibri" w:cs="Calibri"/>
                <w:sz w:val="21"/>
                <w:szCs w:val="21"/>
              </w:rPr>
            </w:pPr>
          </w:p>
        </w:tc>
        <w:tc>
          <w:tcPr>
            <w:tcW w:w="2590" w:type="dxa"/>
            <w:vAlign w:val="bottom"/>
          </w:tcPr>
          <w:p w14:paraId="42600BD1"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Beneficiaries’ T-shirt</w:t>
            </w:r>
          </w:p>
        </w:tc>
        <w:tc>
          <w:tcPr>
            <w:tcW w:w="1289" w:type="dxa"/>
            <w:vAlign w:val="bottom"/>
          </w:tcPr>
          <w:p w14:paraId="79B23673"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50 pax</w:t>
            </w:r>
          </w:p>
        </w:tc>
        <w:tc>
          <w:tcPr>
            <w:tcW w:w="1845" w:type="dxa"/>
            <w:vAlign w:val="bottom"/>
          </w:tcPr>
          <w:p w14:paraId="44DFDEB3"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200</w:t>
            </w:r>
          </w:p>
        </w:tc>
        <w:tc>
          <w:tcPr>
            <w:tcW w:w="1845" w:type="dxa"/>
            <w:vAlign w:val="bottom"/>
          </w:tcPr>
          <w:p w14:paraId="5B6F5BB5"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10,000.00</w:t>
            </w:r>
          </w:p>
        </w:tc>
      </w:tr>
      <w:tr w:rsidR="00C920C7" w:rsidRPr="002E2E3B" w14:paraId="544D8B7D" w14:textId="77777777" w:rsidTr="00C920C7">
        <w:tc>
          <w:tcPr>
            <w:tcW w:w="2069" w:type="dxa"/>
          </w:tcPr>
          <w:p w14:paraId="4E815247" w14:textId="77777777" w:rsidR="00C920C7" w:rsidRPr="002E2E3B" w:rsidRDefault="00C920C7" w:rsidP="00047E45">
            <w:pPr>
              <w:rPr>
                <w:rFonts w:ascii="Calibri" w:hAnsi="Calibri" w:cs="Calibri"/>
                <w:sz w:val="21"/>
                <w:szCs w:val="21"/>
              </w:rPr>
            </w:pPr>
          </w:p>
        </w:tc>
        <w:tc>
          <w:tcPr>
            <w:tcW w:w="5724" w:type="dxa"/>
            <w:gridSpan w:val="3"/>
            <w:vAlign w:val="bottom"/>
          </w:tcPr>
          <w:p w14:paraId="523E41DD" w14:textId="77777777" w:rsidR="00C920C7" w:rsidRPr="002E2E3B" w:rsidRDefault="00C920C7" w:rsidP="00047E45">
            <w:pPr>
              <w:jc w:val="right"/>
              <w:rPr>
                <w:rFonts w:ascii="Calibri" w:hAnsi="Calibri" w:cs="Calibri"/>
                <w:b/>
                <w:bCs/>
                <w:color w:val="000000"/>
                <w:sz w:val="21"/>
                <w:szCs w:val="21"/>
              </w:rPr>
            </w:pPr>
            <w:r w:rsidRPr="002E2E3B">
              <w:rPr>
                <w:rFonts w:ascii="Calibri" w:hAnsi="Calibri" w:cs="Calibri"/>
                <w:b/>
                <w:bCs/>
                <w:color w:val="000000"/>
                <w:sz w:val="21"/>
                <w:szCs w:val="21"/>
              </w:rPr>
              <w:t xml:space="preserve">Sub-Total </w:t>
            </w:r>
          </w:p>
        </w:tc>
        <w:tc>
          <w:tcPr>
            <w:tcW w:w="1845" w:type="dxa"/>
            <w:vAlign w:val="bottom"/>
          </w:tcPr>
          <w:p w14:paraId="39718D7B" w14:textId="77777777" w:rsidR="00C920C7" w:rsidRPr="002E2E3B" w:rsidRDefault="00C920C7" w:rsidP="00047E45">
            <w:pPr>
              <w:jc w:val="right"/>
              <w:rPr>
                <w:rFonts w:ascii="Calibri" w:hAnsi="Calibri" w:cs="Calibri"/>
                <w:b/>
                <w:bCs/>
                <w:color w:val="000000"/>
                <w:sz w:val="21"/>
                <w:szCs w:val="21"/>
              </w:rPr>
            </w:pPr>
            <w:r w:rsidRPr="002E2E3B">
              <w:rPr>
                <w:rFonts w:ascii="Calibri" w:hAnsi="Calibri" w:cs="Calibri"/>
                <w:b/>
                <w:bCs/>
                <w:color w:val="000000"/>
                <w:sz w:val="21"/>
                <w:szCs w:val="21"/>
              </w:rPr>
              <w:t>1</w:t>
            </w:r>
            <w:r>
              <w:rPr>
                <w:rFonts w:ascii="Calibri" w:hAnsi="Calibri" w:cs="Calibri"/>
                <w:b/>
                <w:bCs/>
                <w:color w:val="000000"/>
                <w:sz w:val="21"/>
                <w:szCs w:val="21"/>
              </w:rPr>
              <w:t>5,0</w:t>
            </w:r>
            <w:r w:rsidRPr="002E2E3B">
              <w:rPr>
                <w:rFonts w:ascii="Calibri" w:hAnsi="Calibri" w:cs="Calibri"/>
                <w:b/>
                <w:bCs/>
                <w:color w:val="000000"/>
                <w:sz w:val="21"/>
                <w:szCs w:val="21"/>
              </w:rPr>
              <w:t>00.00</w:t>
            </w:r>
          </w:p>
        </w:tc>
      </w:tr>
      <w:tr w:rsidR="00C920C7" w:rsidRPr="002E2E3B" w14:paraId="4ADE308B" w14:textId="77777777" w:rsidTr="00C920C7">
        <w:tc>
          <w:tcPr>
            <w:tcW w:w="9638" w:type="dxa"/>
            <w:gridSpan w:val="5"/>
          </w:tcPr>
          <w:p w14:paraId="3DED1227" w14:textId="77777777" w:rsidR="00C920C7" w:rsidRPr="002E2E3B" w:rsidRDefault="00C920C7" w:rsidP="00047E45">
            <w:pPr>
              <w:rPr>
                <w:rFonts w:ascii="Calibri" w:hAnsi="Calibri" w:cs="Calibri"/>
                <w:sz w:val="21"/>
                <w:szCs w:val="21"/>
              </w:rPr>
            </w:pPr>
            <w:r>
              <w:rPr>
                <w:rFonts w:ascii="Calibri" w:eastAsia="Cambria" w:hAnsi="Calibri" w:cs="Calibri"/>
                <w:b/>
                <w:bCs/>
                <w:sz w:val="21"/>
                <w:szCs w:val="21"/>
              </w:rPr>
              <w:t>Travel Costs and Food Expenses</w:t>
            </w:r>
            <w:r w:rsidRPr="002E2E3B">
              <w:rPr>
                <w:rFonts w:ascii="Calibri" w:eastAsia="Cambria" w:hAnsi="Calibri" w:cs="Calibri"/>
                <w:b/>
                <w:bCs/>
                <w:sz w:val="21"/>
                <w:szCs w:val="21"/>
              </w:rPr>
              <w:t xml:space="preserve"> </w:t>
            </w:r>
          </w:p>
        </w:tc>
      </w:tr>
      <w:tr w:rsidR="00C920C7" w:rsidRPr="002E2E3B" w14:paraId="41EBB846" w14:textId="77777777" w:rsidTr="00C920C7">
        <w:tc>
          <w:tcPr>
            <w:tcW w:w="2069" w:type="dxa"/>
            <w:vMerge w:val="restart"/>
          </w:tcPr>
          <w:p w14:paraId="48F91E2F" w14:textId="77777777" w:rsidR="00C920C7" w:rsidRPr="002E2E3B" w:rsidRDefault="00C920C7" w:rsidP="00047E45">
            <w:pPr>
              <w:rPr>
                <w:rFonts w:ascii="Calibri" w:hAnsi="Calibri" w:cs="Calibri"/>
                <w:sz w:val="21"/>
                <w:szCs w:val="21"/>
              </w:rPr>
            </w:pPr>
          </w:p>
        </w:tc>
        <w:tc>
          <w:tcPr>
            <w:tcW w:w="2590" w:type="dxa"/>
            <w:vAlign w:val="bottom"/>
          </w:tcPr>
          <w:p w14:paraId="1807DB2D" w14:textId="77777777" w:rsidR="00C920C7" w:rsidRPr="002E2E3B" w:rsidRDefault="00C920C7" w:rsidP="00047E45">
            <w:pPr>
              <w:rPr>
                <w:rFonts w:ascii="Calibri" w:hAnsi="Calibri" w:cs="Calibri"/>
                <w:color w:val="000000"/>
                <w:sz w:val="21"/>
                <w:szCs w:val="21"/>
              </w:rPr>
            </w:pPr>
            <w:r>
              <w:rPr>
                <w:rFonts w:ascii="Calibri" w:hAnsi="Calibri" w:cs="Calibri"/>
                <w:color w:val="000000"/>
                <w:sz w:val="21"/>
                <w:szCs w:val="21"/>
              </w:rPr>
              <w:t>Fare/Transportation</w:t>
            </w:r>
          </w:p>
        </w:tc>
        <w:tc>
          <w:tcPr>
            <w:tcW w:w="1289" w:type="dxa"/>
            <w:vAlign w:val="bottom"/>
          </w:tcPr>
          <w:p w14:paraId="0070089F" w14:textId="77777777" w:rsidR="00C920C7" w:rsidRPr="002E2E3B" w:rsidRDefault="00C920C7" w:rsidP="00047E45">
            <w:pPr>
              <w:jc w:val="center"/>
              <w:rPr>
                <w:rFonts w:ascii="Calibri" w:hAnsi="Calibri" w:cs="Calibri"/>
                <w:color w:val="000000"/>
                <w:sz w:val="21"/>
                <w:szCs w:val="21"/>
              </w:rPr>
            </w:pPr>
            <w:r>
              <w:rPr>
                <w:rFonts w:ascii="Calibri" w:hAnsi="Calibri" w:cs="Calibri"/>
                <w:color w:val="000000"/>
                <w:sz w:val="21"/>
                <w:szCs w:val="21"/>
              </w:rPr>
              <w:t>1 lump</w:t>
            </w:r>
          </w:p>
        </w:tc>
        <w:tc>
          <w:tcPr>
            <w:tcW w:w="1845" w:type="dxa"/>
            <w:vAlign w:val="bottom"/>
          </w:tcPr>
          <w:p w14:paraId="650762DF" w14:textId="77777777" w:rsidR="00C920C7" w:rsidRPr="002E2E3B" w:rsidRDefault="00C920C7" w:rsidP="00047E45">
            <w:pPr>
              <w:jc w:val="right"/>
              <w:rPr>
                <w:rFonts w:ascii="Calibri" w:hAnsi="Calibri" w:cs="Calibri"/>
                <w:color w:val="000000"/>
                <w:sz w:val="21"/>
                <w:szCs w:val="21"/>
              </w:rPr>
            </w:pPr>
            <w:r>
              <w:rPr>
                <w:rFonts w:ascii="Calibri" w:hAnsi="Calibri" w:cs="Calibri"/>
                <w:color w:val="000000"/>
                <w:sz w:val="21"/>
                <w:szCs w:val="21"/>
              </w:rPr>
              <w:t>6,000.00</w:t>
            </w:r>
          </w:p>
        </w:tc>
        <w:tc>
          <w:tcPr>
            <w:tcW w:w="1845" w:type="dxa"/>
            <w:vAlign w:val="bottom"/>
          </w:tcPr>
          <w:p w14:paraId="6768FE2B" w14:textId="77777777" w:rsidR="00C920C7" w:rsidRPr="002E2E3B" w:rsidRDefault="00C920C7" w:rsidP="00047E45">
            <w:pPr>
              <w:jc w:val="right"/>
              <w:rPr>
                <w:rFonts w:ascii="Calibri" w:hAnsi="Calibri" w:cs="Calibri"/>
                <w:color w:val="000000"/>
                <w:sz w:val="21"/>
                <w:szCs w:val="21"/>
              </w:rPr>
            </w:pPr>
            <w:r>
              <w:rPr>
                <w:rFonts w:ascii="Calibri" w:hAnsi="Calibri" w:cs="Calibri"/>
                <w:color w:val="000000"/>
                <w:sz w:val="21"/>
                <w:szCs w:val="21"/>
              </w:rPr>
              <w:t>6,000.00</w:t>
            </w:r>
          </w:p>
        </w:tc>
      </w:tr>
      <w:tr w:rsidR="00C920C7" w:rsidRPr="002E2E3B" w14:paraId="284EECC8" w14:textId="77777777" w:rsidTr="00C920C7">
        <w:tc>
          <w:tcPr>
            <w:tcW w:w="2069" w:type="dxa"/>
            <w:vMerge/>
          </w:tcPr>
          <w:p w14:paraId="0B092A8D" w14:textId="77777777" w:rsidR="00C920C7" w:rsidRPr="002E2E3B" w:rsidRDefault="00C920C7" w:rsidP="00047E45">
            <w:pPr>
              <w:rPr>
                <w:rFonts w:ascii="Calibri" w:hAnsi="Calibri" w:cs="Calibri"/>
                <w:sz w:val="21"/>
                <w:szCs w:val="21"/>
              </w:rPr>
            </w:pPr>
          </w:p>
        </w:tc>
        <w:tc>
          <w:tcPr>
            <w:tcW w:w="2590" w:type="dxa"/>
            <w:vAlign w:val="bottom"/>
          </w:tcPr>
          <w:p w14:paraId="79B223E2"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Snacks during the Site visitation and consultation meeting</w:t>
            </w:r>
          </w:p>
        </w:tc>
        <w:tc>
          <w:tcPr>
            <w:tcW w:w="1289" w:type="dxa"/>
            <w:vAlign w:val="bottom"/>
          </w:tcPr>
          <w:p w14:paraId="42178BF0" w14:textId="77777777" w:rsidR="00C920C7" w:rsidRPr="002E2E3B" w:rsidRDefault="00C920C7" w:rsidP="00047E45">
            <w:pPr>
              <w:jc w:val="center"/>
              <w:rPr>
                <w:rFonts w:ascii="Calibri" w:hAnsi="Calibri" w:cs="Calibri"/>
                <w:sz w:val="21"/>
                <w:szCs w:val="21"/>
              </w:rPr>
            </w:pPr>
            <w:r w:rsidRPr="002E2E3B">
              <w:rPr>
                <w:rFonts w:ascii="Calibri" w:hAnsi="Calibri" w:cs="Calibri"/>
                <w:color w:val="000000"/>
                <w:sz w:val="21"/>
                <w:szCs w:val="21"/>
              </w:rPr>
              <w:t>26 pax</w:t>
            </w:r>
          </w:p>
        </w:tc>
        <w:tc>
          <w:tcPr>
            <w:tcW w:w="1845" w:type="dxa"/>
            <w:vAlign w:val="bottom"/>
          </w:tcPr>
          <w:p w14:paraId="1C60532D"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50.00/ session</w:t>
            </w:r>
          </w:p>
        </w:tc>
        <w:tc>
          <w:tcPr>
            <w:tcW w:w="1845" w:type="dxa"/>
            <w:vAlign w:val="bottom"/>
          </w:tcPr>
          <w:p w14:paraId="3663A8C9"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3,700.00</w:t>
            </w:r>
          </w:p>
        </w:tc>
      </w:tr>
      <w:tr w:rsidR="00C920C7" w:rsidRPr="002E2E3B" w14:paraId="381C048A" w14:textId="77777777" w:rsidTr="00C920C7">
        <w:tc>
          <w:tcPr>
            <w:tcW w:w="2069" w:type="dxa"/>
            <w:vMerge/>
          </w:tcPr>
          <w:p w14:paraId="76DE6C40" w14:textId="77777777" w:rsidR="00C920C7" w:rsidRPr="002E2E3B" w:rsidRDefault="00C920C7" w:rsidP="00047E45">
            <w:pPr>
              <w:rPr>
                <w:rFonts w:ascii="Calibri" w:hAnsi="Calibri" w:cs="Calibri"/>
                <w:sz w:val="21"/>
                <w:szCs w:val="21"/>
              </w:rPr>
            </w:pPr>
          </w:p>
        </w:tc>
        <w:tc>
          <w:tcPr>
            <w:tcW w:w="2590" w:type="dxa"/>
            <w:vAlign w:val="bottom"/>
          </w:tcPr>
          <w:p w14:paraId="4DEBCAE9"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Snacks during Committee Planning and Organizing</w:t>
            </w:r>
          </w:p>
        </w:tc>
        <w:tc>
          <w:tcPr>
            <w:tcW w:w="1289" w:type="dxa"/>
            <w:vAlign w:val="bottom"/>
          </w:tcPr>
          <w:p w14:paraId="69D429A1" w14:textId="77777777" w:rsidR="00C920C7" w:rsidRPr="002E2E3B" w:rsidRDefault="00C920C7" w:rsidP="00047E45">
            <w:pPr>
              <w:jc w:val="center"/>
              <w:rPr>
                <w:rFonts w:ascii="Calibri" w:hAnsi="Calibri" w:cs="Calibri"/>
                <w:sz w:val="21"/>
                <w:szCs w:val="21"/>
              </w:rPr>
            </w:pPr>
            <w:r w:rsidRPr="002E2E3B">
              <w:rPr>
                <w:rFonts w:ascii="Calibri" w:hAnsi="Calibri" w:cs="Calibri"/>
                <w:color w:val="000000"/>
                <w:sz w:val="21"/>
                <w:szCs w:val="21"/>
              </w:rPr>
              <w:t>1</w:t>
            </w:r>
            <w:r>
              <w:rPr>
                <w:rFonts w:ascii="Calibri" w:hAnsi="Calibri" w:cs="Calibri"/>
                <w:color w:val="000000"/>
                <w:sz w:val="21"/>
                <w:szCs w:val="21"/>
              </w:rPr>
              <w:t xml:space="preserve">5 </w:t>
            </w:r>
            <w:r w:rsidRPr="002E2E3B">
              <w:rPr>
                <w:rFonts w:ascii="Calibri" w:hAnsi="Calibri" w:cs="Calibri"/>
                <w:color w:val="000000"/>
                <w:sz w:val="21"/>
                <w:szCs w:val="21"/>
              </w:rPr>
              <w:t>pax</w:t>
            </w:r>
          </w:p>
        </w:tc>
        <w:tc>
          <w:tcPr>
            <w:tcW w:w="1845" w:type="dxa"/>
            <w:vAlign w:val="bottom"/>
          </w:tcPr>
          <w:p w14:paraId="0B4DEF4A"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50.00/session</w:t>
            </w:r>
          </w:p>
        </w:tc>
        <w:tc>
          <w:tcPr>
            <w:tcW w:w="1845" w:type="dxa"/>
            <w:vAlign w:val="bottom"/>
          </w:tcPr>
          <w:p w14:paraId="47E1AFA4" w14:textId="77777777" w:rsidR="00C920C7" w:rsidRPr="002E2E3B" w:rsidRDefault="00C920C7" w:rsidP="00047E45">
            <w:pPr>
              <w:jc w:val="right"/>
              <w:rPr>
                <w:rFonts w:ascii="Calibri" w:hAnsi="Calibri" w:cs="Calibri"/>
                <w:sz w:val="21"/>
                <w:szCs w:val="21"/>
              </w:rPr>
            </w:pPr>
            <w:r>
              <w:rPr>
                <w:rFonts w:ascii="Calibri" w:hAnsi="Calibri" w:cs="Calibri"/>
                <w:color w:val="000000"/>
                <w:sz w:val="21"/>
                <w:szCs w:val="21"/>
              </w:rPr>
              <w:t>7</w:t>
            </w:r>
            <w:r w:rsidRPr="002E2E3B">
              <w:rPr>
                <w:rFonts w:ascii="Calibri" w:hAnsi="Calibri" w:cs="Calibri"/>
                <w:color w:val="000000"/>
                <w:sz w:val="21"/>
                <w:szCs w:val="21"/>
              </w:rPr>
              <w:t>50.00</w:t>
            </w:r>
          </w:p>
        </w:tc>
      </w:tr>
      <w:tr w:rsidR="00C920C7" w:rsidRPr="002E2E3B" w14:paraId="53F24B44" w14:textId="77777777" w:rsidTr="00C920C7">
        <w:tc>
          <w:tcPr>
            <w:tcW w:w="2069" w:type="dxa"/>
            <w:vMerge/>
          </w:tcPr>
          <w:p w14:paraId="25E6F36F" w14:textId="77777777" w:rsidR="00C920C7" w:rsidRPr="002E2E3B" w:rsidRDefault="00C920C7" w:rsidP="00047E45">
            <w:pPr>
              <w:rPr>
                <w:rFonts w:ascii="Calibri" w:hAnsi="Calibri" w:cs="Calibri"/>
                <w:sz w:val="21"/>
                <w:szCs w:val="21"/>
              </w:rPr>
            </w:pPr>
          </w:p>
        </w:tc>
        <w:tc>
          <w:tcPr>
            <w:tcW w:w="2590" w:type="dxa"/>
            <w:vAlign w:val="bottom"/>
          </w:tcPr>
          <w:p w14:paraId="28159FE0"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Food during Project Launching and MOA Signing</w:t>
            </w:r>
          </w:p>
        </w:tc>
        <w:tc>
          <w:tcPr>
            <w:tcW w:w="1289" w:type="dxa"/>
            <w:vAlign w:val="bottom"/>
          </w:tcPr>
          <w:p w14:paraId="60A310D7" w14:textId="77777777" w:rsidR="00C920C7" w:rsidRPr="002E2E3B" w:rsidRDefault="00C920C7" w:rsidP="00047E45">
            <w:pPr>
              <w:jc w:val="center"/>
              <w:rPr>
                <w:rFonts w:ascii="Calibri" w:hAnsi="Calibri" w:cs="Calibri"/>
                <w:sz w:val="21"/>
                <w:szCs w:val="21"/>
              </w:rPr>
            </w:pPr>
            <w:r w:rsidRPr="002E2E3B">
              <w:rPr>
                <w:rFonts w:ascii="Calibri" w:hAnsi="Calibri" w:cs="Calibri"/>
                <w:color w:val="000000"/>
                <w:sz w:val="21"/>
                <w:szCs w:val="21"/>
              </w:rPr>
              <w:t>80 pax</w:t>
            </w:r>
          </w:p>
        </w:tc>
        <w:tc>
          <w:tcPr>
            <w:tcW w:w="1845" w:type="dxa"/>
            <w:vAlign w:val="bottom"/>
          </w:tcPr>
          <w:p w14:paraId="6AC9F859"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150.00</w:t>
            </w:r>
          </w:p>
        </w:tc>
        <w:tc>
          <w:tcPr>
            <w:tcW w:w="1845" w:type="dxa"/>
            <w:vAlign w:val="bottom"/>
          </w:tcPr>
          <w:p w14:paraId="61494BEA"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12,000.00</w:t>
            </w:r>
          </w:p>
        </w:tc>
      </w:tr>
      <w:tr w:rsidR="00C920C7" w:rsidRPr="002E2E3B" w14:paraId="385D3353" w14:textId="77777777" w:rsidTr="00C920C7">
        <w:tc>
          <w:tcPr>
            <w:tcW w:w="2069" w:type="dxa"/>
            <w:vMerge/>
          </w:tcPr>
          <w:p w14:paraId="113E41D4" w14:textId="77777777" w:rsidR="00C920C7" w:rsidRPr="002E2E3B" w:rsidRDefault="00C920C7" w:rsidP="00047E45">
            <w:pPr>
              <w:rPr>
                <w:rFonts w:ascii="Calibri" w:hAnsi="Calibri" w:cs="Calibri"/>
                <w:sz w:val="21"/>
                <w:szCs w:val="21"/>
              </w:rPr>
            </w:pPr>
          </w:p>
        </w:tc>
        <w:tc>
          <w:tcPr>
            <w:tcW w:w="2590" w:type="dxa"/>
            <w:vAlign w:val="bottom"/>
          </w:tcPr>
          <w:p w14:paraId="1C70187E" w14:textId="19A7D9A0"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 xml:space="preserve">Snacks and refreshments for participants for </w:t>
            </w:r>
            <w:r>
              <w:rPr>
                <w:rFonts w:ascii="Calibri" w:hAnsi="Calibri" w:cs="Calibri"/>
                <w:color w:val="000000"/>
                <w:sz w:val="21"/>
                <w:szCs w:val="21"/>
              </w:rPr>
              <w:t>32</w:t>
            </w:r>
            <w:r w:rsidRPr="002E2E3B">
              <w:rPr>
                <w:rFonts w:ascii="Calibri" w:hAnsi="Calibri" w:cs="Calibri"/>
                <w:color w:val="000000"/>
                <w:sz w:val="21"/>
                <w:szCs w:val="21"/>
              </w:rPr>
              <w:t xml:space="preserve"> learning sessions</w:t>
            </w:r>
          </w:p>
        </w:tc>
        <w:tc>
          <w:tcPr>
            <w:tcW w:w="1289" w:type="dxa"/>
            <w:vAlign w:val="bottom"/>
          </w:tcPr>
          <w:p w14:paraId="13684F46" w14:textId="77777777" w:rsidR="00C920C7" w:rsidRPr="002E2E3B" w:rsidRDefault="00C920C7" w:rsidP="00047E45">
            <w:pPr>
              <w:jc w:val="center"/>
              <w:rPr>
                <w:rFonts w:ascii="Calibri" w:hAnsi="Calibri" w:cs="Calibri"/>
                <w:sz w:val="21"/>
                <w:szCs w:val="21"/>
              </w:rPr>
            </w:pPr>
            <w:r>
              <w:rPr>
                <w:rFonts w:ascii="Calibri" w:hAnsi="Calibri" w:cs="Calibri"/>
                <w:color w:val="000000"/>
                <w:sz w:val="21"/>
                <w:szCs w:val="21"/>
              </w:rPr>
              <w:t>50</w:t>
            </w:r>
            <w:r w:rsidRPr="002E2E3B">
              <w:rPr>
                <w:rFonts w:ascii="Calibri" w:hAnsi="Calibri" w:cs="Calibri"/>
                <w:color w:val="000000"/>
                <w:sz w:val="21"/>
                <w:szCs w:val="21"/>
              </w:rPr>
              <w:t xml:space="preserve"> pax</w:t>
            </w:r>
          </w:p>
        </w:tc>
        <w:tc>
          <w:tcPr>
            <w:tcW w:w="1845" w:type="dxa"/>
            <w:vAlign w:val="bottom"/>
          </w:tcPr>
          <w:p w14:paraId="23B5FE6F"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50.00</w:t>
            </w:r>
          </w:p>
        </w:tc>
        <w:tc>
          <w:tcPr>
            <w:tcW w:w="1845" w:type="dxa"/>
            <w:vAlign w:val="bottom"/>
          </w:tcPr>
          <w:p w14:paraId="17EE9F2D" w14:textId="63D4D511" w:rsidR="00C920C7" w:rsidRPr="002E2E3B" w:rsidRDefault="00C920C7" w:rsidP="00047E45">
            <w:pPr>
              <w:jc w:val="right"/>
              <w:rPr>
                <w:rFonts w:ascii="Calibri" w:hAnsi="Calibri" w:cs="Calibri"/>
                <w:sz w:val="21"/>
                <w:szCs w:val="21"/>
              </w:rPr>
            </w:pPr>
            <w:r>
              <w:rPr>
                <w:rFonts w:ascii="Calibri" w:hAnsi="Calibri" w:cs="Calibri"/>
                <w:color w:val="000000"/>
                <w:sz w:val="21"/>
                <w:szCs w:val="21"/>
              </w:rPr>
              <w:t>8</w:t>
            </w:r>
            <w:r>
              <w:rPr>
                <w:rFonts w:ascii="Calibri" w:hAnsi="Calibri" w:cs="Calibri"/>
                <w:color w:val="000000"/>
                <w:sz w:val="21"/>
                <w:szCs w:val="21"/>
              </w:rPr>
              <w:t>0,0</w:t>
            </w:r>
            <w:r w:rsidRPr="002E2E3B">
              <w:rPr>
                <w:rFonts w:ascii="Calibri" w:hAnsi="Calibri" w:cs="Calibri"/>
                <w:color w:val="000000"/>
                <w:sz w:val="21"/>
                <w:szCs w:val="21"/>
              </w:rPr>
              <w:t>00.00</w:t>
            </w:r>
          </w:p>
        </w:tc>
      </w:tr>
      <w:tr w:rsidR="00C920C7" w:rsidRPr="002E2E3B" w14:paraId="5FDB7DB5" w14:textId="77777777" w:rsidTr="00C920C7">
        <w:tc>
          <w:tcPr>
            <w:tcW w:w="2069" w:type="dxa"/>
            <w:vMerge/>
          </w:tcPr>
          <w:p w14:paraId="6A86D6E9" w14:textId="77777777" w:rsidR="00C920C7" w:rsidRPr="002E2E3B" w:rsidRDefault="00C920C7" w:rsidP="00047E45">
            <w:pPr>
              <w:rPr>
                <w:rFonts w:ascii="Calibri" w:hAnsi="Calibri" w:cs="Calibri"/>
                <w:sz w:val="21"/>
                <w:szCs w:val="21"/>
              </w:rPr>
            </w:pPr>
          </w:p>
        </w:tc>
        <w:tc>
          <w:tcPr>
            <w:tcW w:w="2590" w:type="dxa"/>
            <w:vAlign w:val="bottom"/>
          </w:tcPr>
          <w:p w14:paraId="51EF87BA" w14:textId="77777777" w:rsidR="00C920C7" w:rsidRPr="002E2E3B" w:rsidRDefault="00C920C7" w:rsidP="00047E45">
            <w:pPr>
              <w:rPr>
                <w:rFonts w:ascii="Calibri" w:hAnsi="Calibri" w:cs="Calibri"/>
                <w:sz w:val="21"/>
                <w:szCs w:val="21"/>
              </w:rPr>
            </w:pPr>
            <w:r w:rsidRPr="002E2E3B">
              <w:rPr>
                <w:rFonts w:ascii="Calibri" w:hAnsi="Calibri" w:cs="Calibri"/>
                <w:color w:val="000000"/>
                <w:sz w:val="21"/>
                <w:szCs w:val="21"/>
              </w:rPr>
              <w:t>Food (Culmination)</w:t>
            </w:r>
          </w:p>
        </w:tc>
        <w:tc>
          <w:tcPr>
            <w:tcW w:w="1289" w:type="dxa"/>
            <w:vAlign w:val="bottom"/>
          </w:tcPr>
          <w:p w14:paraId="6D36D7AA" w14:textId="77777777" w:rsidR="00C920C7" w:rsidRPr="002E2E3B" w:rsidRDefault="00C920C7" w:rsidP="00047E45">
            <w:pPr>
              <w:jc w:val="center"/>
              <w:rPr>
                <w:rFonts w:ascii="Calibri" w:hAnsi="Calibri" w:cs="Calibri"/>
                <w:sz w:val="21"/>
                <w:szCs w:val="21"/>
              </w:rPr>
            </w:pPr>
            <w:r w:rsidRPr="002E2E3B">
              <w:rPr>
                <w:rFonts w:ascii="Calibri" w:hAnsi="Calibri" w:cs="Calibri"/>
                <w:color w:val="000000"/>
                <w:sz w:val="21"/>
                <w:szCs w:val="21"/>
              </w:rPr>
              <w:t>80 pax</w:t>
            </w:r>
          </w:p>
        </w:tc>
        <w:tc>
          <w:tcPr>
            <w:tcW w:w="1845" w:type="dxa"/>
            <w:vAlign w:val="bottom"/>
          </w:tcPr>
          <w:p w14:paraId="6BFC8094"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150.00</w:t>
            </w:r>
          </w:p>
        </w:tc>
        <w:tc>
          <w:tcPr>
            <w:tcW w:w="1845" w:type="dxa"/>
            <w:vAlign w:val="bottom"/>
          </w:tcPr>
          <w:p w14:paraId="50DD964A" w14:textId="77777777" w:rsidR="00C920C7" w:rsidRPr="002E2E3B" w:rsidRDefault="00C920C7" w:rsidP="00047E45">
            <w:pPr>
              <w:jc w:val="right"/>
              <w:rPr>
                <w:rFonts w:ascii="Calibri" w:hAnsi="Calibri" w:cs="Calibri"/>
                <w:sz w:val="21"/>
                <w:szCs w:val="21"/>
              </w:rPr>
            </w:pPr>
            <w:r w:rsidRPr="002E2E3B">
              <w:rPr>
                <w:rFonts w:ascii="Calibri" w:hAnsi="Calibri" w:cs="Calibri"/>
                <w:color w:val="000000"/>
                <w:sz w:val="21"/>
                <w:szCs w:val="21"/>
              </w:rPr>
              <w:t>12,000.00</w:t>
            </w:r>
          </w:p>
        </w:tc>
      </w:tr>
      <w:tr w:rsidR="00C920C7" w:rsidRPr="002E2E3B" w14:paraId="3CB4D9BF" w14:textId="77777777" w:rsidTr="00C920C7">
        <w:trPr>
          <w:trHeight w:val="562"/>
        </w:trPr>
        <w:tc>
          <w:tcPr>
            <w:tcW w:w="2069" w:type="dxa"/>
          </w:tcPr>
          <w:p w14:paraId="02726705" w14:textId="77777777" w:rsidR="00C920C7" w:rsidRPr="002E2E3B" w:rsidRDefault="00C920C7" w:rsidP="00047E45">
            <w:pPr>
              <w:rPr>
                <w:rFonts w:ascii="Calibri" w:hAnsi="Calibri" w:cs="Calibri"/>
                <w:sz w:val="21"/>
                <w:szCs w:val="21"/>
              </w:rPr>
            </w:pPr>
          </w:p>
        </w:tc>
        <w:tc>
          <w:tcPr>
            <w:tcW w:w="2590" w:type="dxa"/>
            <w:vAlign w:val="bottom"/>
          </w:tcPr>
          <w:p w14:paraId="79E6CB42" w14:textId="77777777" w:rsidR="00C920C7" w:rsidRPr="002E2E3B" w:rsidRDefault="00C920C7" w:rsidP="00047E45">
            <w:pPr>
              <w:rPr>
                <w:rFonts w:ascii="Calibri" w:hAnsi="Calibri" w:cs="Calibri"/>
                <w:color w:val="000000"/>
                <w:sz w:val="21"/>
                <w:szCs w:val="21"/>
              </w:rPr>
            </w:pPr>
          </w:p>
        </w:tc>
        <w:tc>
          <w:tcPr>
            <w:tcW w:w="1289" w:type="dxa"/>
            <w:vAlign w:val="bottom"/>
          </w:tcPr>
          <w:p w14:paraId="261095C5" w14:textId="77777777" w:rsidR="00C920C7" w:rsidRPr="002E2E3B" w:rsidRDefault="00C920C7" w:rsidP="00047E45">
            <w:pPr>
              <w:jc w:val="center"/>
              <w:rPr>
                <w:rFonts w:ascii="Calibri" w:hAnsi="Calibri" w:cs="Calibri"/>
                <w:color w:val="000000"/>
                <w:sz w:val="21"/>
                <w:szCs w:val="21"/>
              </w:rPr>
            </w:pPr>
          </w:p>
        </w:tc>
        <w:tc>
          <w:tcPr>
            <w:tcW w:w="1845" w:type="dxa"/>
            <w:vAlign w:val="bottom"/>
          </w:tcPr>
          <w:p w14:paraId="654E7B75" w14:textId="77777777" w:rsidR="00C920C7" w:rsidRPr="002E2E3B" w:rsidRDefault="00C920C7" w:rsidP="00047E45">
            <w:pPr>
              <w:jc w:val="right"/>
              <w:rPr>
                <w:rFonts w:ascii="Calibri" w:hAnsi="Calibri" w:cs="Calibri"/>
                <w:color w:val="000000"/>
                <w:sz w:val="21"/>
                <w:szCs w:val="21"/>
              </w:rPr>
            </w:pPr>
            <w:r w:rsidRPr="002E2E3B">
              <w:rPr>
                <w:rFonts w:ascii="Calibri" w:hAnsi="Calibri" w:cs="Calibri"/>
                <w:b/>
                <w:bCs/>
                <w:color w:val="000000"/>
                <w:sz w:val="21"/>
                <w:szCs w:val="21"/>
              </w:rPr>
              <w:t>Sub-Total</w:t>
            </w:r>
          </w:p>
        </w:tc>
        <w:tc>
          <w:tcPr>
            <w:tcW w:w="1845" w:type="dxa"/>
            <w:vAlign w:val="bottom"/>
          </w:tcPr>
          <w:p w14:paraId="0EE32FFE" w14:textId="01D3ACE7" w:rsidR="00C920C7" w:rsidRPr="002E2E3B" w:rsidRDefault="00C920C7" w:rsidP="00047E45">
            <w:pPr>
              <w:jc w:val="right"/>
              <w:rPr>
                <w:rFonts w:ascii="Calibri" w:hAnsi="Calibri" w:cs="Calibri"/>
                <w:color w:val="000000"/>
                <w:sz w:val="21"/>
                <w:szCs w:val="21"/>
              </w:rPr>
            </w:pPr>
            <w:r>
              <w:rPr>
                <w:rFonts w:ascii="Calibri" w:hAnsi="Calibri" w:cs="Calibri"/>
                <w:b/>
                <w:bCs/>
                <w:color w:val="000000"/>
                <w:sz w:val="21"/>
                <w:szCs w:val="21"/>
              </w:rPr>
              <w:t>11</w:t>
            </w:r>
            <w:r>
              <w:rPr>
                <w:rFonts w:ascii="Calibri" w:hAnsi="Calibri" w:cs="Calibri"/>
                <w:b/>
                <w:bCs/>
                <w:color w:val="000000"/>
                <w:sz w:val="21"/>
                <w:szCs w:val="21"/>
              </w:rPr>
              <w:t>4,4</w:t>
            </w:r>
            <w:r w:rsidRPr="002E2E3B">
              <w:rPr>
                <w:rFonts w:ascii="Calibri" w:hAnsi="Calibri" w:cs="Calibri"/>
                <w:b/>
                <w:bCs/>
                <w:color w:val="000000"/>
                <w:sz w:val="21"/>
                <w:szCs w:val="21"/>
              </w:rPr>
              <w:t>50.00</w:t>
            </w:r>
          </w:p>
        </w:tc>
      </w:tr>
      <w:tr w:rsidR="00C920C7" w:rsidRPr="002E2E3B" w14:paraId="39427A5E" w14:textId="77777777" w:rsidTr="00C920C7">
        <w:tc>
          <w:tcPr>
            <w:tcW w:w="2069" w:type="dxa"/>
          </w:tcPr>
          <w:p w14:paraId="7619FF1A" w14:textId="77777777" w:rsidR="00C920C7" w:rsidRPr="002E2E3B" w:rsidRDefault="00C920C7" w:rsidP="00047E45">
            <w:pPr>
              <w:rPr>
                <w:rFonts w:ascii="Calibri" w:hAnsi="Calibri" w:cs="Calibri"/>
                <w:sz w:val="21"/>
                <w:szCs w:val="21"/>
              </w:rPr>
            </w:pPr>
            <w:r w:rsidRPr="002E2E3B">
              <w:rPr>
                <w:rFonts w:ascii="Calibri" w:hAnsi="Calibri" w:cs="Calibri"/>
                <w:b/>
                <w:sz w:val="21"/>
                <w:szCs w:val="21"/>
              </w:rPr>
              <w:t>Total Budget</w:t>
            </w:r>
          </w:p>
        </w:tc>
        <w:tc>
          <w:tcPr>
            <w:tcW w:w="2590" w:type="dxa"/>
          </w:tcPr>
          <w:p w14:paraId="5E5C728B" w14:textId="77777777" w:rsidR="00C920C7" w:rsidRPr="002E2E3B" w:rsidRDefault="00C920C7" w:rsidP="00047E45">
            <w:pPr>
              <w:rPr>
                <w:rFonts w:ascii="Calibri" w:hAnsi="Calibri" w:cs="Calibri"/>
                <w:sz w:val="21"/>
                <w:szCs w:val="21"/>
              </w:rPr>
            </w:pPr>
          </w:p>
        </w:tc>
        <w:tc>
          <w:tcPr>
            <w:tcW w:w="1289" w:type="dxa"/>
          </w:tcPr>
          <w:p w14:paraId="1BA32021" w14:textId="77777777" w:rsidR="00C920C7" w:rsidRPr="002E2E3B" w:rsidRDefault="00C920C7" w:rsidP="00047E45">
            <w:pPr>
              <w:rPr>
                <w:rFonts w:ascii="Calibri" w:hAnsi="Calibri" w:cs="Calibri"/>
                <w:sz w:val="21"/>
                <w:szCs w:val="21"/>
              </w:rPr>
            </w:pPr>
          </w:p>
        </w:tc>
        <w:tc>
          <w:tcPr>
            <w:tcW w:w="1845" w:type="dxa"/>
          </w:tcPr>
          <w:p w14:paraId="5C145F76" w14:textId="77777777" w:rsidR="00C920C7" w:rsidRPr="002E2E3B" w:rsidRDefault="00C920C7" w:rsidP="00047E45">
            <w:pPr>
              <w:jc w:val="right"/>
              <w:rPr>
                <w:rFonts w:ascii="Calibri" w:hAnsi="Calibri" w:cs="Calibri"/>
                <w:sz w:val="21"/>
                <w:szCs w:val="21"/>
              </w:rPr>
            </w:pPr>
          </w:p>
        </w:tc>
        <w:tc>
          <w:tcPr>
            <w:tcW w:w="1845" w:type="dxa"/>
          </w:tcPr>
          <w:p w14:paraId="149F2B07" w14:textId="2B307512" w:rsidR="00C920C7" w:rsidRPr="002E2E3B" w:rsidRDefault="00C920C7" w:rsidP="00047E45">
            <w:pPr>
              <w:jc w:val="right"/>
              <w:rPr>
                <w:rFonts w:ascii="Calibri" w:hAnsi="Calibri" w:cs="Calibri"/>
                <w:b/>
                <w:bCs/>
                <w:sz w:val="21"/>
                <w:szCs w:val="21"/>
              </w:rPr>
            </w:pPr>
            <w:r w:rsidRPr="002E2E3B">
              <w:rPr>
                <w:rFonts w:ascii="Calibri" w:hAnsi="Calibri" w:cs="Calibri"/>
                <w:b/>
                <w:bCs/>
                <w:sz w:val="21"/>
                <w:szCs w:val="21"/>
              </w:rPr>
              <w:t>₱1</w:t>
            </w:r>
            <w:r>
              <w:rPr>
                <w:rFonts w:ascii="Calibri" w:hAnsi="Calibri" w:cs="Calibri"/>
                <w:b/>
                <w:bCs/>
                <w:sz w:val="21"/>
                <w:szCs w:val="21"/>
              </w:rPr>
              <w:t>61,72</w:t>
            </w:r>
            <w:r>
              <w:rPr>
                <w:rFonts w:ascii="Calibri" w:hAnsi="Calibri" w:cs="Calibri"/>
                <w:b/>
                <w:bCs/>
                <w:sz w:val="21"/>
                <w:szCs w:val="21"/>
              </w:rPr>
              <w:t>5</w:t>
            </w:r>
            <w:r>
              <w:rPr>
                <w:rFonts w:ascii="Calibri" w:hAnsi="Calibri" w:cs="Calibri"/>
                <w:b/>
                <w:bCs/>
                <w:sz w:val="21"/>
                <w:szCs w:val="21"/>
              </w:rPr>
              <w:t>.00</w:t>
            </w:r>
          </w:p>
        </w:tc>
      </w:tr>
    </w:tbl>
    <w:p w14:paraId="1AE64F44" w14:textId="77777777" w:rsidR="00C920C7" w:rsidRPr="00C920C7" w:rsidRDefault="00C920C7">
      <w:pPr>
        <w:pStyle w:val="instructions"/>
        <w:spacing w:before="0" w:beforeAutospacing="0" w:after="160" w:afterAutospacing="0"/>
        <w:rPr>
          <w:rFonts w:ascii="Calibri" w:hAnsi="Calibri" w:cs="Calibri"/>
          <w:i w:val="0"/>
          <w:iCs w:val="0"/>
        </w:rPr>
      </w:pPr>
    </w:p>
    <w:p w14:paraId="630A7F95" w14:textId="77777777" w:rsidR="00000000" w:rsidRDefault="00000000">
      <w:pPr>
        <w:pStyle w:val="Heading2"/>
        <w:rPr>
          <w:rFonts w:ascii="Calibri" w:eastAsia="Times New Roman" w:hAnsi="Calibri" w:cs="Calibri"/>
          <w:color w:val="000000"/>
        </w:rPr>
      </w:pPr>
      <w:r>
        <w:rPr>
          <w:rFonts w:ascii="Calibri" w:eastAsia="Times New Roman" w:hAnsi="Calibri" w:cs="Calibri"/>
          <w:color w:val="000000"/>
        </w:rPr>
        <w:t>PART III</w:t>
      </w:r>
      <w:r>
        <w:rPr>
          <w:rFonts w:ascii="Calibri" w:eastAsia="Times New Roman" w:hAnsi="Calibri" w:cs="Calibri"/>
          <w:color w:val="000000"/>
        </w:rPr>
        <w:br/>
        <w:t>DOCUMENTARY ATTACHMENTS</w:t>
      </w:r>
    </w:p>
    <w:p w14:paraId="24CD74DC" w14:textId="77777777" w:rsidR="00000000" w:rsidRDefault="00000000">
      <w:pPr>
        <w:numPr>
          <w:ilvl w:val="0"/>
          <w:numId w:val="1"/>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Copy of the action research output used as the basis for the extension program</w:t>
      </w:r>
    </w:p>
    <w:p w14:paraId="7908EDD1" w14:textId="77777777" w:rsidR="00000000" w:rsidRDefault="00000000">
      <w:pPr>
        <w:numPr>
          <w:ilvl w:val="0"/>
          <w:numId w:val="1"/>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Comprehensive assessment report and related paraphernalia (e.g., survey questionnaire)</w:t>
      </w:r>
    </w:p>
    <w:p w14:paraId="66985938" w14:textId="77777777" w:rsidR="00000000" w:rsidRDefault="00000000">
      <w:pPr>
        <w:numPr>
          <w:ilvl w:val="0"/>
          <w:numId w:val="1"/>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Consent forms from target beneficiaries</w:t>
      </w:r>
    </w:p>
    <w:p w14:paraId="7DA3A191" w14:textId="77777777" w:rsidR="00000000" w:rsidRDefault="00000000">
      <w:pPr>
        <w:numPr>
          <w:ilvl w:val="0"/>
          <w:numId w:val="1"/>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Location map of the project site</w:t>
      </w:r>
    </w:p>
    <w:p w14:paraId="097A2AEB" w14:textId="77777777" w:rsidR="00000000" w:rsidRDefault="00000000">
      <w:pPr>
        <w:numPr>
          <w:ilvl w:val="0"/>
          <w:numId w:val="1"/>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Copy of the Memorandum of Understanding (MOU) or Memorandum of Agreement (MOA) with partners and sponsors, if applicable</w:t>
      </w:r>
    </w:p>
    <w:p w14:paraId="2ECD3AC9" w14:textId="77777777" w:rsidR="00BB1797" w:rsidRDefault="00000000">
      <w:pPr>
        <w:numPr>
          <w:ilvl w:val="0"/>
          <w:numId w:val="1"/>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Other relevant documents</w:t>
      </w:r>
    </w:p>
    <w:sectPr w:rsidR="00BB1797">
      <w:pgSz w:w="12240" w:h="15840"/>
      <w:pgMar w:top="1440" w:right="1296" w:bottom="1440" w:left="129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A421C0"/>
    <w:multiLevelType w:val="hybridMultilevel"/>
    <w:tmpl w:val="FC280C54"/>
    <w:lvl w:ilvl="0" w:tplc="06425422">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32556"/>
    <w:multiLevelType w:val="multilevel"/>
    <w:tmpl w:val="112651E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28C829F0"/>
    <w:multiLevelType w:val="hybridMultilevel"/>
    <w:tmpl w:val="16A89A1C"/>
    <w:lvl w:ilvl="0" w:tplc="06425422">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3F55EB"/>
    <w:multiLevelType w:val="hybridMultilevel"/>
    <w:tmpl w:val="C172C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2225EB"/>
    <w:multiLevelType w:val="hybridMultilevel"/>
    <w:tmpl w:val="DFB6E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56447C"/>
    <w:multiLevelType w:val="hybridMultilevel"/>
    <w:tmpl w:val="F388689A"/>
    <w:lvl w:ilvl="0" w:tplc="06425422">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967293"/>
    <w:multiLevelType w:val="hybridMultilevel"/>
    <w:tmpl w:val="63B459CC"/>
    <w:lvl w:ilvl="0" w:tplc="06425422">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2169023">
    <w:abstractNumId w:val="1"/>
  </w:num>
  <w:num w:numId="2" w16cid:durableId="2125883720">
    <w:abstractNumId w:val="3"/>
  </w:num>
  <w:num w:numId="3" w16cid:durableId="2146700963">
    <w:abstractNumId w:val="4"/>
  </w:num>
  <w:num w:numId="4" w16cid:durableId="1852908862">
    <w:abstractNumId w:val="2"/>
  </w:num>
  <w:num w:numId="5" w16cid:durableId="20788919">
    <w:abstractNumId w:val="5"/>
  </w:num>
  <w:num w:numId="6" w16cid:durableId="1316760822">
    <w:abstractNumId w:val="0"/>
  </w:num>
  <w:num w:numId="7" w16cid:durableId="187315280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C21F7"/>
    <w:rsid w:val="000270EB"/>
    <w:rsid w:val="00276D48"/>
    <w:rsid w:val="00771956"/>
    <w:rsid w:val="007F477F"/>
    <w:rsid w:val="008C21F7"/>
    <w:rsid w:val="00BB1797"/>
    <w:rsid w:val="00C920C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81D562B"/>
  <w15:chartTrackingRefBased/>
  <w15:docId w15:val="{F43501B7-5F5A-134D-BFA3-67E5289AB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80"/>
      <w:jc w:val="center"/>
      <w:outlineLvl w:val="0"/>
    </w:pPr>
    <w:rPr>
      <w:b/>
      <w:bCs/>
      <w:color w:val="C00000"/>
      <w:kern w:val="36"/>
      <w:sz w:val="26"/>
      <w:szCs w:val="26"/>
    </w:rPr>
  </w:style>
  <w:style w:type="paragraph" w:styleId="Heading2">
    <w:name w:val="heading 2"/>
    <w:basedOn w:val="Normal"/>
    <w:link w:val="Heading2Char"/>
    <w:uiPriority w:val="9"/>
    <w:qFormat/>
    <w:pPr>
      <w:spacing w:before="440" w:after="200"/>
      <w:jc w:val="center"/>
      <w:outlineLvl w:val="1"/>
    </w:pPr>
    <w:rPr>
      <w:b/>
      <w:bCs/>
    </w:rPr>
  </w:style>
  <w:style w:type="paragraph" w:styleId="Heading3">
    <w:name w:val="heading 3"/>
    <w:basedOn w:val="Normal"/>
    <w:link w:val="Heading3Char"/>
    <w:uiPriority w:val="9"/>
    <w:qFormat/>
    <w:pPr>
      <w:spacing w:before="320" w:after="80"/>
      <w:outlineLvl w:val="2"/>
    </w:pPr>
    <w:rPr>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60"/>
    </w:pPr>
  </w:style>
  <w:style w:type="paragraph" w:styleId="NormalWeb">
    <w:name w:val="Normal (Web)"/>
    <w:basedOn w:val="Normal"/>
    <w:uiPriority w:val="99"/>
    <w:semiHidden/>
    <w:unhideWhenUsed/>
    <w:pPr>
      <w:spacing w:after="160"/>
    </w:pPr>
  </w:style>
  <w:style w:type="paragraph" w:customStyle="1" w:styleId="label-col">
    <w:name w:val="label-col"/>
    <w:basedOn w:val="Normal"/>
    <w:pPr>
      <w:shd w:val="clear" w:color="auto" w:fill="F2F2F2"/>
      <w:spacing w:before="100" w:beforeAutospacing="1" w:after="100" w:afterAutospacing="1"/>
    </w:pPr>
    <w:rPr>
      <w:b/>
      <w:bCs/>
    </w:rPr>
  </w:style>
  <w:style w:type="paragraph" w:customStyle="1" w:styleId="fill-line">
    <w:name w:val="fill-line"/>
    <w:basedOn w:val="Normal"/>
    <w:pPr>
      <w:pBdr>
        <w:bottom w:val="single" w:sz="8" w:space="0" w:color="000000"/>
      </w:pBdr>
      <w:spacing w:before="100" w:beforeAutospacing="1" w:after="100" w:afterAutospacing="1"/>
    </w:pPr>
  </w:style>
  <w:style w:type="paragraph" w:customStyle="1" w:styleId="instructions">
    <w:name w:val="instructions"/>
    <w:basedOn w:val="Normal"/>
    <w:pPr>
      <w:spacing w:before="100" w:beforeAutospacing="1" w:after="100" w:afterAutospacing="1"/>
    </w:pPr>
    <w:rPr>
      <w:i/>
      <w:iCs/>
      <w:color w:val="444444"/>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fill-line1">
    <w:name w:val="fill-line1"/>
    <w:basedOn w:val="DefaultParagraphFont"/>
    <w:rPr>
      <w:vanish w:val="0"/>
      <w:webHidden w:val="0"/>
      <w:specVanish w:val="0"/>
    </w:rPr>
  </w:style>
  <w:style w:type="table" w:styleId="TableGrid">
    <w:name w:val="Table Grid"/>
    <w:basedOn w:val="TableNormal"/>
    <w:uiPriority w:val="59"/>
    <w:qFormat/>
    <w:rsid w:val="00276D48"/>
    <w:rPr>
      <w:rFonts w:asciiTheme="minorHAnsi" w:eastAsiaTheme="minorEastAsia"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nicod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3846</Words>
  <Characters>21923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B.1 Proposal Format for Extension Project</vt:lpstr>
    </vt:vector>
  </TitlesOfParts>
  <Company/>
  <LinksUpToDate>false</LinksUpToDate>
  <CharactersWithSpaces>25718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 Proposal Format for Extension Project</dc:title>
  <dc:subject/>
  <dc:creator>Ruther Bianan</dc:creator>
  <cp:keywords/>
  <dc:description/>
  <cp:lastModifiedBy>Ruther Bianan</cp:lastModifiedBy>
  <cp:revision>2</cp:revision>
  <dcterms:created xsi:type="dcterms:W3CDTF">2026-10-06T14:18:00Z</dcterms:created>
  <dcterms:modified xsi:type="dcterms:W3CDTF">2026-10-06T14:18:00Z</dcterms:modified>
</cp:coreProperties>
</file>